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A55E2" w14:textId="77777777" w:rsidR="00041D84" w:rsidRPr="004F241E" w:rsidRDefault="001A3123">
      <w:pPr>
        <w:pStyle w:val="Title"/>
        <w:rPr>
          <w:rFonts w:cs="Times New Roman"/>
        </w:rPr>
      </w:pPr>
      <w:r w:rsidRPr="004F241E">
        <w:rPr>
          <w:rFonts w:cs="Times New Roman"/>
        </w:rPr>
        <w:t>Generative AI for Synthetic Tabular Data: Privacy, Utility, and Sensitivity of Downstream Policy Inference using HRS Data</w:t>
      </w:r>
    </w:p>
    <w:p w14:paraId="720DA753" w14:textId="77777777" w:rsidR="00041D84" w:rsidRPr="004F241E" w:rsidRDefault="001A3123">
      <w:pPr>
        <w:pStyle w:val="Author"/>
        <w:rPr>
          <w:rFonts w:cs="Times New Roman"/>
        </w:rPr>
      </w:pPr>
      <w:r w:rsidRPr="004F241E">
        <w:rPr>
          <w:rFonts w:cs="Times New Roman"/>
        </w:rPr>
        <w:t>Lakshmi K. Raut</w:t>
      </w:r>
    </w:p>
    <w:p w14:paraId="10D90E65" w14:textId="77777777" w:rsidR="00041D84" w:rsidRPr="004F241E" w:rsidRDefault="001A3123">
      <w:pPr>
        <w:pStyle w:val="Date"/>
        <w:rPr>
          <w:rFonts w:cs="Times New Roman"/>
        </w:rPr>
      </w:pPr>
      <w:r w:rsidRPr="004F241E">
        <w:rPr>
          <w:rFonts w:cs="Times New Roman"/>
        </w:rPr>
        <w:t>2025-10-01</w:t>
      </w:r>
    </w:p>
    <w:p w14:paraId="7209FA40" w14:textId="77777777" w:rsidR="00041D84" w:rsidRPr="004F241E" w:rsidRDefault="001A3123">
      <w:pPr>
        <w:pStyle w:val="Abstract"/>
        <w:rPr>
          <w:rFonts w:cs="Times New Roman"/>
        </w:rPr>
      </w:pPr>
      <w:r w:rsidRPr="004F241E">
        <w:rPr>
          <w:rFonts w:cs="Times New Roman"/>
        </w:rPr>
        <w:t xml:space="preserve">Strict privacy regulations restrict the public release of micro-level data critical for modeling in </w:t>
      </w:r>
      <w:r w:rsidRPr="004F241E">
        <w:rPr>
          <w:rFonts w:cs="Times New Roman"/>
        </w:rPr>
        <w:t>healthcare, education, economics, and finance. Synthetic tabular data provides a promising alternative by replicating statistical properties of the original datasets while safeguarding individual identities. This paper investigates the sensitivity of econo</w:t>
      </w:r>
      <w:r w:rsidRPr="004F241E">
        <w:rPr>
          <w:rFonts w:cs="Times New Roman"/>
        </w:rPr>
        <w:t xml:space="preserve">metric policy models to the substitution of real data with synthetic </w:t>
      </w:r>
      <w:proofErr w:type="spellStart"/>
      <w:r w:rsidRPr="004F241E">
        <w:rPr>
          <w:rFonts w:cs="Times New Roman"/>
        </w:rPr>
        <w:t>data.We</w:t>
      </w:r>
      <w:proofErr w:type="spellEnd"/>
      <w:r w:rsidRPr="004F241E">
        <w:rPr>
          <w:rFonts w:cs="Times New Roman"/>
        </w:rPr>
        <w:t xml:space="preserve"> present an overview of differential privacy frameworks and DP-SGD algorithms that ensure formal privacy guarantees. In addition, we examine generative approaches—including GANs, V</w:t>
      </w:r>
      <w:r w:rsidRPr="004F241E">
        <w:rPr>
          <w:rFonts w:cs="Times New Roman"/>
        </w:rPr>
        <w:t>AEs, and diffusion models—with particular emphasis on Denoising Diffusion Probabilistic Models (DDPMs). We highlight the continuous-time stochastic differential equation formulation that unifies discrete diffusion processes, where the Fokker–Planck equatio</w:t>
      </w:r>
      <w:r w:rsidRPr="004F241E">
        <w:rPr>
          <w:rFonts w:cs="Times New Roman"/>
        </w:rPr>
        <w:t xml:space="preserve">n offers a principled simplification of backward denoising </w:t>
      </w:r>
      <w:proofErr w:type="spellStart"/>
      <w:r w:rsidRPr="004F241E">
        <w:rPr>
          <w:rFonts w:cs="Times New Roman"/>
        </w:rPr>
        <w:t>dynamics.We</w:t>
      </w:r>
      <w:proofErr w:type="spellEnd"/>
      <w:r w:rsidRPr="004F241E">
        <w:rPr>
          <w:rFonts w:cs="Times New Roman"/>
        </w:rPr>
        <w:t xml:space="preserve"> propose the Mahalanobis </w:t>
      </w:r>
      <m:oMath>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oMath>
      <w:r w:rsidRPr="004F241E">
        <w:rPr>
          <w:rFonts w:cs="Times New Roman"/>
        </w:rPr>
        <w:t xml:space="preserve"> statistic as a novel metric for measuring policy sensitivity to data substitution. Using Health and Retirement Study (HRS) data, we train and assess 13 tabul</w:t>
      </w:r>
      <w:proofErr w:type="spellStart"/>
      <w:r w:rsidRPr="004F241E">
        <w:rPr>
          <w:rFonts w:cs="Times New Roman"/>
        </w:rPr>
        <w:t>ar</w:t>
      </w:r>
      <w:proofErr w:type="spellEnd"/>
      <w:r w:rsidRPr="004F241E">
        <w:rPr>
          <w:rFonts w:cs="Times New Roman"/>
        </w:rPr>
        <w:t xml:space="preserve"> generative models (three GAN-based, two VAE-based, five diffusion-based, and three additional architectures). Models are ranked across utility, privacy, and Mahalanobis </w:t>
      </w:r>
      <m:oMath>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oMath>
      <w:r w:rsidRPr="004F241E">
        <w:rPr>
          <w:rFonts w:cs="Times New Roman"/>
        </w:rPr>
        <w:t xml:space="preserve"> metrics, providing a comprehensive benchmark for synthetic data generation in ec</w:t>
      </w:r>
      <w:proofErr w:type="spellStart"/>
      <w:r w:rsidRPr="004F241E">
        <w:rPr>
          <w:rFonts w:cs="Times New Roman"/>
        </w:rPr>
        <w:t>onometric</w:t>
      </w:r>
      <w:proofErr w:type="spellEnd"/>
      <w:r w:rsidRPr="004F241E">
        <w:rPr>
          <w:rFonts w:cs="Times New Roman"/>
        </w:rPr>
        <w:t xml:space="preserve"> policy analysis.</w:t>
      </w:r>
    </w:p>
    <w:sdt>
      <w:sdtPr>
        <w:rPr>
          <w:rFonts w:ascii="Times New Roman" w:eastAsiaTheme="minorHAnsi" w:hAnsi="Times New Roman" w:cs="Times New Roman"/>
          <w:color w:val="auto"/>
          <w:sz w:val="24"/>
          <w:szCs w:val="24"/>
        </w:rPr>
        <w:id w:val="-1660528887"/>
        <w:docPartObj>
          <w:docPartGallery w:val="Table of Contents"/>
          <w:docPartUnique/>
        </w:docPartObj>
      </w:sdtPr>
      <w:sdtEndPr/>
      <w:sdtContent>
        <w:p w14:paraId="03D266FC" w14:textId="77777777" w:rsidR="00041D84" w:rsidRPr="004F241E" w:rsidRDefault="001A3123">
          <w:pPr>
            <w:pStyle w:val="TOCHeading"/>
            <w:rPr>
              <w:rFonts w:ascii="Times New Roman" w:hAnsi="Times New Roman" w:cs="Times New Roman"/>
            </w:rPr>
          </w:pPr>
          <w:r w:rsidRPr="004F241E">
            <w:rPr>
              <w:rFonts w:ascii="Times New Roman" w:hAnsi="Times New Roman" w:cs="Times New Roman"/>
            </w:rPr>
            <w:t>Contents</w:t>
          </w:r>
        </w:p>
        <w:p w14:paraId="39C57D3B" w14:textId="77777777" w:rsidR="004F241E" w:rsidRPr="004F241E" w:rsidRDefault="001A3123">
          <w:pPr>
            <w:pStyle w:val="TOC1"/>
            <w:tabs>
              <w:tab w:val="left" w:pos="440"/>
              <w:tab w:val="right" w:leader="dot" w:pos="9350"/>
            </w:tabs>
            <w:rPr>
              <w:rFonts w:cs="Times New Roman"/>
              <w:noProof/>
            </w:rPr>
          </w:pPr>
          <w:r w:rsidRPr="004F241E">
            <w:rPr>
              <w:rFonts w:cs="Times New Roman"/>
            </w:rPr>
            <w:fldChar w:fldCharType="begin"/>
          </w:r>
          <w:r w:rsidRPr="004F241E">
            <w:rPr>
              <w:rFonts w:cs="Times New Roman"/>
            </w:rPr>
            <w:instrText>TOC \o "1-2" \h \z \u</w:instrText>
          </w:r>
          <w:r w:rsidRPr="004F241E">
            <w:rPr>
              <w:rFonts w:cs="Times New Roman"/>
            </w:rPr>
            <w:fldChar w:fldCharType="separate"/>
          </w:r>
          <w:hyperlink w:anchor="_Toc217092028" w:history="1">
            <w:r w:rsidR="004F241E" w:rsidRPr="004F241E">
              <w:rPr>
                <w:rStyle w:val="Hyperlink"/>
                <w:rFonts w:cs="Times New Roman"/>
                <w:noProof/>
              </w:rPr>
              <w:t>2</w:t>
            </w:r>
            <w:r w:rsidR="004F241E" w:rsidRPr="004F241E">
              <w:rPr>
                <w:rFonts w:cs="Times New Roman"/>
                <w:noProof/>
              </w:rPr>
              <w:tab/>
            </w:r>
            <w:r w:rsidR="004F241E" w:rsidRPr="004F241E">
              <w:rPr>
                <w:rStyle w:val="Hyperlink"/>
                <w:rFonts w:cs="Times New Roman"/>
                <w:noProof/>
              </w:rPr>
              <w:t>Introduction</w:t>
            </w:r>
            <w:r w:rsidR="004F241E" w:rsidRPr="004F241E">
              <w:rPr>
                <w:rFonts w:cs="Times New Roman"/>
                <w:noProof/>
                <w:webHidden/>
              </w:rPr>
              <w:tab/>
            </w:r>
            <w:r w:rsidR="004F241E" w:rsidRPr="004F241E">
              <w:rPr>
                <w:rFonts w:cs="Times New Roman"/>
                <w:noProof/>
                <w:webHidden/>
              </w:rPr>
              <w:fldChar w:fldCharType="begin"/>
            </w:r>
            <w:r w:rsidR="004F241E" w:rsidRPr="004F241E">
              <w:rPr>
                <w:rFonts w:cs="Times New Roman"/>
                <w:noProof/>
                <w:webHidden/>
              </w:rPr>
              <w:instrText xml:space="preserve"> PAGEREF _Toc217092028 \h </w:instrText>
            </w:r>
            <w:r w:rsidR="004F241E" w:rsidRPr="004F241E">
              <w:rPr>
                <w:rFonts w:cs="Times New Roman"/>
                <w:noProof/>
                <w:webHidden/>
              </w:rPr>
            </w:r>
            <w:r w:rsidR="004F241E" w:rsidRPr="004F241E">
              <w:rPr>
                <w:rFonts w:cs="Times New Roman"/>
                <w:noProof/>
                <w:webHidden/>
              </w:rPr>
              <w:fldChar w:fldCharType="separate"/>
            </w:r>
            <w:r w:rsidR="004F241E" w:rsidRPr="004F241E">
              <w:rPr>
                <w:rFonts w:cs="Times New Roman"/>
                <w:noProof/>
                <w:webHidden/>
              </w:rPr>
              <w:t>2</w:t>
            </w:r>
            <w:r w:rsidR="004F241E" w:rsidRPr="004F241E">
              <w:rPr>
                <w:rFonts w:cs="Times New Roman"/>
                <w:noProof/>
                <w:webHidden/>
              </w:rPr>
              <w:fldChar w:fldCharType="end"/>
            </w:r>
          </w:hyperlink>
        </w:p>
        <w:p w14:paraId="6862164D" w14:textId="77777777" w:rsidR="004F241E" w:rsidRPr="004F241E" w:rsidRDefault="004F241E">
          <w:pPr>
            <w:pStyle w:val="TOC1"/>
            <w:tabs>
              <w:tab w:val="left" w:pos="440"/>
              <w:tab w:val="right" w:leader="dot" w:pos="9350"/>
            </w:tabs>
            <w:rPr>
              <w:rFonts w:cs="Times New Roman"/>
              <w:noProof/>
            </w:rPr>
          </w:pPr>
          <w:hyperlink w:anchor="_Toc217092029" w:history="1">
            <w:r w:rsidRPr="004F241E">
              <w:rPr>
                <w:rStyle w:val="Hyperlink"/>
                <w:rFonts w:cs="Times New Roman"/>
                <w:noProof/>
              </w:rPr>
              <w:t>3</w:t>
            </w:r>
            <w:r w:rsidRPr="004F241E">
              <w:rPr>
                <w:rFonts w:cs="Times New Roman"/>
                <w:noProof/>
              </w:rPr>
              <w:tab/>
            </w:r>
            <w:r w:rsidRPr="004F241E">
              <w:rPr>
                <w:rStyle w:val="Hyperlink"/>
                <w:rFonts w:cs="Times New Roman"/>
                <w:noProof/>
              </w:rPr>
              <w:t>Generative models for synthetic tabular data</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_Toc217092029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5</w:t>
            </w:r>
            <w:r w:rsidRPr="004F241E">
              <w:rPr>
                <w:rFonts w:cs="Times New Roman"/>
                <w:noProof/>
                <w:webHidden/>
              </w:rPr>
              <w:fldChar w:fldCharType="end"/>
            </w:r>
          </w:hyperlink>
        </w:p>
        <w:p w14:paraId="15FE67F5" w14:textId="77777777" w:rsidR="004F241E" w:rsidRPr="004F241E" w:rsidRDefault="004F241E">
          <w:pPr>
            <w:pStyle w:val="TOC2"/>
            <w:tabs>
              <w:tab w:val="left" w:pos="880"/>
              <w:tab w:val="right" w:leader="dot" w:pos="9350"/>
            </w:tabs>
            <w:rPr>
              <w:rFonts w:cs="Times New Roman"/>
              <w:noProof/>
            </w:rPr>
          </w:pPr>
          <w:hyperlink w:anchor="_Toc217092030" w:history="1">
            <w:r w:rsidRPr="004F241E">
              <w:rPr>
                <w:rStyle w:val="Hyperlink"/>
                <w:rFonts w:cs="Times New Roman"/>
                <w:noProof/>
              </w:rPr>
              <w:t>3.1</w:t>
            </w:r>
            <w:r w:rsidRPr="004F241E">
              <w:rPr>
                <w:rFonts w:cs="Times New Roman"/>
                <w:noProof/>
              </w:rPr>
              <w:tab/>
            </w:r>
            <w:r w:rsidRPr="004F241E">
              <w:rPr>
                <w:rStyle w:val="Hyperlink"/>
                <w:rFonts w:cs="Times New Roman"/>
                <w:noProof/>
              </w:rPr>
              <w:t>Differential Privacy (DP)</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_Toc217092030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5</w:t>
            </w:r>
            <w:r w:rsidRPr="004F241E">
              <w:rPr>
                <w:rFonts w:cs="Times New Roman"/>
                <w:noProof/>
                <w:webHidden/>
              </w:rPr>
              <w:fldChar w:fldCharType="end"/>
            </w:r>
          </w:hyperlink>
        </w:p>
        <w:p w14:paraId="5BE6EFA1" w14:textId="77777777" w:rsidR="004F241E" w:rsidRPr="004F241E" w:rsidRDefault="004F241E">
          <w:pPr>
            <w:pStyle w:val="TOC2"/>
            <w:tabs>
              <w:tab w:val="left" w:pos="880"/>
              <w:tab w:val="right" w:leader="dot" w:pos="9350"/>
            </w:tabs>
            <w:rPr>
              <w:rFonts w:cs="Times New Roman"/>
              <w:noProof/>
            </w:rPr>
          </w:pPr>
          <w:hyperlink w:anchor="_Toc217092031" w:history="1">
            <w:r w:rsidRPr="004F241E">
              <w:rPr>
                <w:rStyle w:val="Hyperlink"/>
                <w:rFonts w:cs="Times New Roman"/>
                <w:noProof/>
              </w:rPr>
              <w:t>3.2</w:t>
            </w:r>
            <w:r w:rsidRPr="004F241E">
              <w:rPr>
                <w:rFonts w:cs="Times New Roman"/>
                <w:noProof/>
              </w:rPr>
              <w:tab/>
            </w:r>
            <w:r w:rsidRPr="004F241E">
              <w:rPr>
                <w:rStyle w:val="Hyperlink"/>
                <w:rFonts w:cs="Times New Roman"/>
                <w:noProof/>
              </w:rPr>
              <w:t>DP-SGD (Differentially Private Stochastic Gradient Descent)</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_Toc217092031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7</w:t>
            </w:r>
            <w:r w:rsidRPr="004F241E">
              <w:rPr>
                <w:rFonts w:cs="Times New Roman"/>
                <w:noProof/>
                <w:webHidden/>
              </w:rPr>
              <w:fldChar w:fldCharType="end"/>
            </w:r>
          </w:hyperlink>
        </w:p>
        <w:p w14:paraId="4583D438" w14:textId="77777777" w:rsidR="004F241E" w:rsidRPr="004F241E" w:rsidRDefault="004F241E">
          <w:pPr>
            <w:pStyle w:val="TOC2"/>
            <w:tabs>
              <w:tab w:val="left" w:pos="880"/>
              <w:tab w:val="right" w:leader="dot" w:pos="9350"/>
            </w:tabs>
            <w:rPr>
              <w:rFonts w:cs="Times New Roman"/>
              <w:noProof/>
            </w:rPr>
          </w:pPr>
          <w:hyperlink w:anchor="_Toc217092032" w:history="1">
            <w:r w:rsidRPr="004F241E">
              <w:rPr>
                <w:rStyle w:val="Hyperlink"/>
                <w:rFonts w:cs="Times New Roman"/>
                <w:noProof/>
              </w:rPr>
              <w:t>3.3</w:t>
            </w:r>
            <w:r w:rsidRPr="004F241E">
              <w:rPr>
                <w:rFonts w:cs="Times New Roman"/>
                <w:noProof/>
              </w:rPr>
              <w:tab/>
            </w:r>
            <w:r w:rsidRPr="004F241E">
              <w:rPr>
                <w:rStyle w:val="Hyperlink"/>
                <w:rFonts w:cs="Times New Roman"/>
                <w:noProof/>
              </w:rPr>
              <w:t>GAN (Generative adversial network)</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_Toc217092032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7</w:t>
            </w:r>
            <w:r w:rsidRPr="004F241E">
              <w:rPr>
                <w:rFonts w:cs="Times New Roman"/>
                <w:noProof/>
                <w:webHidden/>
              </w:rPr>
              <w:fldChar w:fldCharType="end"/>
            </w:r>
          </w:hyperlink>
        </w:p>
        <w:p w14:paraId="6D715549" w14:textId="77777777" w:rsidR="004F241E" w:rsidRPr="004F241E" w:rsidRDefault="004F241E">
          <w:pPr>
            <w:pStyle w:val="TOC2"/>
            <w:tabs>
              <w:tab w:val="left" w:pos="880"/>
              <w:tab w:val="right" w:leader="dot" w:pos="9350"/>
            </w:tabs>
            <w:rPr>
              <w:rFonts w:cs="Times New Roman"/>
              <w:noProof/>
            </w:rPr>
          </w:pPr>
          <w:hyperlink w:anchor="_Toc217092033" w:history="1">
            <w:r w:rsidRPr="004F241E">
              <w:rPr>
                <w:rStyle w:val="Hyperlink"/>
                <w:rFonts w:cs="Times New Roman"/>
                <w:noProof/>
              </w:rPr>
              <w:t>3.4</w:t>
            </w:r>
            <w:r w:rsidRPr="004F241E">
              <w:rPr>
                <w:rFonts w:cs="Times New Roman"/>
                <w:noProof/>
              </w:rPr>
              <w:tab/>
            </w:r>
            <w:r w:rsidRPr="004F241E">
              <w:rPr>
                <w:rStyle w:val="Hyperlink"/>
                <w:rFonts w:cs="Times New Roman"/>
                <w:noProof/>
              </w:rPr>
              <w:t>VAE (Variational Auto Encoders)</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_Toc217092033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8</w:t>
            </w:r>
            <w:r w:rsidRPr="004F241E">
              <w:rPr>
                <w:rFonts w:cs="Times New Roman"/>
                <w:noProof/>
                <w:webHidden/>
              </w:rPr>
              <w:fldChar w:fldCharType="end"/>
            </w:r>
          </w:hyperlink>
        </w:p>
        <w:p w14:paraId="2FE1D5C5" w14:textId="77777777" w:rsidR="004F241E" w:rsidRPr="004F241E" w:rsidRDefault="004F241E">
          <w:pPr>
            <w:pStyle w:val="TOC2"/>
            <w:tabs>
              <w:tab w:val="left" w:pos="880"/>
              <w:tab w:val="right" w:leader="dot" w:pos="9350"/>
            </w:tabs>
            <w:rPr>
              <w:rFonts w:cs="Times New Roman"/>
              <w:noProof/>
            </w:rPr>
          </w:pPr>
          <w:hyperlink w:anchor="_Toc217092034" w:history="1">
            <w:r w:rsidRPr="004F241E">
              <w:rPr>
                <w:rStyle w:val="Hyperlink"/>
                <w:rFonts w:cs="Times New Roman"/>
                <w:noProof/>
              </w:rPr>
              <w:t>3.5</w:t>
            </w:r>
            <w:r w:rsidRPr="004F241E">
              <w:rPr>
                <w:rFonts w:cs="Times New Roman"/>
                <w:noProof/>
              </w:rPr>
              <w:tab/>
            </w:r>
            <w:r w:rsidRPr="004F241E">
              <w:rPr>
                <w:rStyle w:val="Hyperlink"/>
                <w:rFonts w:cs="Times New Roman"/>
                <w:noProof/>
              </w:rPr>
              <w:t>Diffusion Models for Tabular Data</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_Toc217092034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10</w:t>
            </w:r>
            <w:r w:rsidRPr="004F241E">
              <w:rPr>
                <w:rFonts w:cs="Times New Roman"/>
                <w:noProof/>
                <w:webHidden/>
              </w:rPr>
              <w:fldChar w:fldCharType="end"/>
            </w:r>
          </w:hyperlink>
        </w:p>
        <w:p w14:paraId="05D2B0F9" w14:textId="77777777" w:rsidR="004F241E" w:rsidRPr="004F241E" w:rsidRDefault="004F241E">
          <w:pPr>
            <w:pStyle w:val="TOC2"/>
            <w:tabs>
              <w:tab w:val="left" w:pos="880"/>
              <w:tab w:val="right" w:leader="dot" w:pos="9350"/>
            </w:tabs>
            <w:rPr>
              <w:rFonts w:cs="Times New Roman"/>
              <w:noProof/>
            </w:rPr>
          </w:pPr>
          <w:hyperlink w:anchor="_Toc217092035" w:history="1">
            <w:r w:rsidRPr="004F241E">
              <w:rPr>
                <w:rStyle w:val="Hyperlink"/>
                <w:rFonts w:cs="Times New Roman"/>
                <w:noProof/>
              </w:rPr>
              <w:t>3.6</w:t>
            </w:r>
            <w:r w:rsidRPr="004F241E">
              <w:rPr>
                <w:rFonts w:cs="Times New Roman"/>
                <w:noProof/>
              </w:rPr>
              <w:tab/>
            </w:r>
            <w:r w:rsidRPr="004F241E">
              <w:rPr>
                <w:rStyle w:val="Hyperlink"/>
                <w:rFonts w:cs="Times New Roman"/>
                <w:noProof/>
              </w:rPr>
              <w:t>Flow matching and diffusion models in continuous time — a unified modern approach</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_Toc217092035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14</w:t>
            </w:r>
            <w:r w:rsidRPr="004F241E">
              <w:rPr>
                <w:rFonts w:cs="Times New Roman"/>
                <w:noProof/>
                <w:webHidden/>
              </w:rPr>
              <w:fldChar w:fldCharType="end"/>
            </w:r>
          </w:hyperlink>
        </w:p>
        <w:p w14:paraId="7EDC0217" w14:textId="77777777" w:rsidR="004F241E" w:rsidRPr="004F241E" w:rsidRDefault="004F241E">
          <w:pPr>
            <w:pStyle w:val="TOC2"/>
            <w:tabs>
              <w:tab w:val="left" w:pos="880"/>
              <w:tab w:val="right" w:leader="dot" w:pos="9350"/>
            </w:tabs>
            <w:rPr>
              <w:rFonts w:cs="Times New Roman"/>
              <w:noProof/>
            </w:rPr>
          </w:pPr>
          <w:hyperlink w:anchor="_Toc217092036" w:history="1">
            <w:r w:rsidRPr="004F241E">
              <w:rPr>
                <w:rStyle w:val="Hyperlink"/>
                <w:rFonts w:cs="Times New Roman"/>
                <w:noProof/>
              </w:rPr>
              <w:t>3.7</w:t>
            </w:r>
            <w:r w:rsidRPr="004F241E">
              <w:rPr>
                <w:rFonts w:cs="Times New Roman"/>
                <w:noProof/>
              </w:rPr>
              <w:tab/>
            </w:r>
            <w:r w:rsidRPr="004F241E">
              <w:rPr>
                <w:rStyle w:val="Hyperlink"/>
                <w:rFonts w:cs="Times New Roman"/>
                <w:noProof/>
              </w:rPr>
              <w:t>Tabular Data Adaptations</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_Toc217092036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18</w:t>
            </w:r>
            <w:r w:rsidRPr="004F241E">
              <w:rPr>
                <w:rFonts w:cs="Times New Roman"/>
                <w:noProof/>
                <w:webHidden/>
              </w:rPr>
              <w:fldChar w:fldCharType="end"/>
            </w:r>
          </w:hyperlink>
        </w:p>
        <w:p w14:paraId="5949310D" w14:textId="77777777" w:rsidR="004F241E" w:rsidRPr="004F241E" w:rsidRDefault="004F241E">
          <w:pPr>
            <w:pStyle w:val="TOC2"/>
            <w:tabs>
              <w:tab w:val="left" w:pos="880"/>
              <w:tab w:val="right" w:leader="dot" w:pos="9350"/>
            </w:tabs>
            <w:rPr>
              <w:rFonts w:cs="Times New Roman"/>
              <w:noProof/>
            </w:rPr>
          </w:pPr>
          <w:hyperlink w:anchor="_Toc217092037" w:history="1">
            <w:r w:rsidRPr="004F241E">
              <w:rPr>
                <w:rStyle w:val="Hyperlink"/>
                <w:rFonts w:cs="Times New Roman"/>
                <w:noProof/>
              </w:rPr>
              <w:t>3.8</w:t>
            </w:r>
            <w:r w:rsidRPr="004F241E">
              <w:rPr>
                <w:rFonts w:cs="Times New Roman"/>
                <w:noProof/>
              </w:rPr>
              <w:tab/>
            </w:r>
            <w:r w:rsidRPr="004F241E">
              <w:rPr>
                <w:rStyle w:val="Hyperlink"/>
                <w:rFonts w:cs="Times New Roman"/>
                <w:noProof/>
              </w:rPr>
              <w:t>Models of synthetic datasets studied this paper</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_Toc217092037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19</w:t>
            </w:r>
            <w:r w:rsidRPr="004F241E">
              <w:rPr>
                <w:rFonts w:cs="Times New Roman"/>
                <w:noProof/>
                <w:webHidden/>
              </w:rPr>
              <w:fldChar w:fldCharType="end"/>
            </w:r>
          </w:hyperlink>
        </w:p>
        <w:p w14:paraId="67EBB3EF" w14:textId="77777777" w:rsidR="004F241E" w:rsidRPr="004F241E" w:rsidRDefault="004F241E">
          <w:pPr>
            <w:pStyle w:val="TOC1"/>
            <w:tabs>
              <w:tab w:val="left" w:pos="440"/>
              <w:tab w:val="right" w:leader="dot" w:pos="9350"/>
            </w:tabs>
            <w:rPr>
              <w:rFonts w:cs="Times New Roman"/>
              <w:noProof/>
            </w:rPr>
          </w:pPr>
          <w:hyperlink w:anchor="_Toc217092038" w:history="1">
            <w:r w:rsidRPr="004F241E">
              <w:rPr>
                <w:rStyle w:val="Hyperlink"/>
                <w:rFonts w:cs="Times New Roman"/>
                <w:noProof/>
              </w:rPr>
              <w:t>4</w:t>
            </w:r>
            <w:r w:rsidRPr="004F241E">
              <w:rPr>
                <w:rFonts w:cs="Times New Roman"/>
                <w:noProof/>
              </w:rPr>
              <w:tab/>
            </w:r>
            <w:r w:rsidRPr="004F241E">
              <w:rPr>
                <w:rStyle w:val="Hyperlink"/>
                <w:rFonts w:cs="Times New Roman"/>
                <w:noProof/>
              </w:rPr>
              <w:t>Metrics for utility, privacy and policy sensitivity</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_Toc217092038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19</w:t>
            </w:r>
            <w:r w:rsidRPr="004F241E">
              <w:rPr>
                <w:rFonts w:cs="Times New Roman"/>
                <w:noProof/>
                <w:webHidden/>
              </w:rPr>
              <w:fldChar w:fldCharType="end"/>
            </w:r>
          </w:hyperlink>
        </w:p>
        <w:p w14:paraId="5862CD76" w14:textId="77777777" w:rsidR="004F241E" w:rsidRPr="004F241E" w:rsidRDefault="004F241E">
          <w:pPr>
            <w:pStyle w:val="TOC2"/>
            <w:tabs>
              <w:tab w:val="left" w:pos="880"/>
              <w:tab w:val="right" w:leader="dot" w:pos="9350"/>
            </w:tabs>
            <w:rPr>
              <w:rFonts w:cs="Times New Roman"/>
              <w:noProof/>
            </w:rPr>
          </w:pPr>
          <w:hyperlink w:anchor="_Toc217092039" w:history="1">
            <w:r w:rsidRPr="004F241E">
              <w:rPr>
                <w:rStyle w:val="Hyperlink"/>
                <w:rFonts w:cs="Times New Roman"/>
                <w:noProof/>
              </w:rPr>
              <w:t>4.1</w:t>
            </w:r>
            <w:r w:rsidRPr="004F241E">
              <w:rPr>
                <w:rFonts w:cs="Times New Roman"/>
                <w:noProof/>
              </w:rPr>
              <w:tab/>
            </w:r>
            <w:r w:rsidRPr="004F241E">
              <w:rPr>
                <w:rStyle w:val="Hyperlink"/>
                <w:rFonts w:cs="Times New Roman"/>
                <w:noProof/>
              </w:rPr>
              <w:t>Utility</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_Toc217092039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20</w:t>
            </w:r>
            <w:r w:rsidRPr="004F241E">
              <w:rPr>
                <w:rFonts w:cs="Times New Roman"/>
                <w:noProof/>
                <w:webHidden/>
              </w:rPr>
              <w:fldChar w:fldCharType="end"/>
            </w:r>
          </w:hyperlink>
        </w:p>
        <w:p w14:paraId="61710873" w14:textId="77777777" w:rsidR="004F241E" w:rsidRPr="004F241E" w:rsidRDefault="004F241E">
          <w:pPr>
            <w:pStyle w:val="TOC2"/>
            <w:tabs>
              <w:tab w:val="left" w:pos="880"/>
              <w:tab w:val="right" w:leader="dot" w:pos="9350"/>
            </w:tabs>
            <w:rPr>
              <w:rFonts w:cs="Times New Roman"/>
              <w:noProof/>
            </w:rPr>
          </w:pPr>
          <w:hyperlink w:anchor="_Toc217092040" w:history="1">
            <w:r w:rsidRPr="004F241E">
              <w:rPr>
                <w:rStyle w:val="Hyperlink"/>
                <w:rFonts w:cs="Times New Roman"/>
                <w:noProof/>
              </w:rPr>
              <w:t>4.2</w:t>
            </w:r>
            <w:r w:rsidRPr="004F241E">
              <w:rPr>
                <w:rFonts w:cs="Times New Roman"/>
                <w:noProof/>
              </w:rPr>
              <w:tab/>
            </w:r>
            <w:r w:rsidRPr="004F241E">
              <w:rPr>
                <w:rStyle w:val="Hyperlink"/>
                <w:rFonts w:cs="Times New Roman"/>
                <w:noProof/>
              </w:rPr>
              <w:t>Privacy metrics</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_Toc217092040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23</w:t>
            </w:r>
            <w:r w:rsidRPr="004F241E">
              <w:rPr>
                <w:rFonts w:cs="Times New Roman"/>
                <w:noProof/>
                <w:webHidden/>
              </w:rPr>
              <w:fldChar w:fldCharType="end"/>
            </w:r>
          </w:hyperlink>
        </w:p>
        <w:p w14:paraId="485E02C9" w14:textId="77777777" w:rsidR="004F241E" w:rsidRPr="004F241E" w:rsidRDefault="004F241E">
          <w:pPr>
            <w:pStyle w:val="TOC2"/>
            <w:tabs>
              <w:tab w:val="left" w:pos="880"/>
              <w:tab w:val="right" w:leader="dot" w:pos="9350"/>
            </w:tabs>
            <w:rPr>
              <w:rFonts w:cs="Times New Roman"/>
              <w:noProof/>
            </w:rPr>
          </w:pPr>
          <w:hyperlink w:anchor="_Toc217092041" w:history="1">
            <w:r w:rsidRPr="004F241E">
              <w:rPr>
                <w:rStyle w:val="Hyperlink"/>
                <w:rFonts w:cs="Times New Roman"/>
                <w:noProof/>
              </w:rPr>
              <w:t>4.3</w:t>
            </w:r>
            <w:r w:rsidRPr="004F241E">
              <w:rPr>
                <w:rFonts w:cs="Times New Roman"/>
                <w:noProof/>
              </w:rPr>
              <w:tab/>
            </w:r>
            <w:r w:rsidRPr="004F241E">
              <w:rPr>
                <w:rStyle w:val="Hyperlink"/>
                <w:rFonts w:cs="Times New Roman"/>
                <w:noProof/>
              </w:rPr>
              <w:t>Policy sensitivity metric – Mahalanobis Distance</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_Toc217092041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24</w:t>
            </w:r>
            <w:r w:rsidRPr="004F241E">
              <w:rPr>
                <w:rFonts w:cs="Times New Roman"/>
                <w:noProof/>
                <w:webHidden/>
              </w:rPr>
              <w:fldChar w:fldCharType="end"/>
            </w:r>
          </w:hyperlink>
        </w:p>
        <w:p w14:paraId="599DBF25" w14:textId="77777777" w:rsidR="004F241E" w:rsidRPr="004F241E" w:rsidRDefault="004F241E">
          <w:pPr>
            <w:pStyle w:val="TOC1"/>
            <w:tabs>
              <w:tab w:val="left" w:pos="440"/>
              <w:tab w:val="right" w:leader="dot" w:pos="9350"/>
            </w:tabs>
            <w:rPr>
              <w:rFonts w:cs="Times New Roman"/>
              <w:noProof/>
            </w:rPr>
          </w:pPr>
          <w:hyperlink w:anchor="_Toc217092042" w:history="1">
            <w:r w:rsidRPr="004F241E">
              <w:rPr>
                <w:rStyle w:val="Hyperlink"/>
                <w:rFonts w:cs="Times New Roman"/>
                <w:noProof/>
              </w:rPr>
              <w:t>5</w:t>
            </w:r>
            <w:r w:rsidRPr="004F241E">
              <w:rPr>
                <w:rFonts w:cs="Times New Roman"/>
                <w:noProof/>
              </w:rPr>
              <w:tab/>
            </w:r>
            <w:r w:rsidRPr="004F241E">
              <w:rPr>
                <w:rStyle w:val="Hyperlink"/>
                <w:rFonts w:cs="Times New Roman"/>
                <w:noProof/>
              </w:rPr>
              <w:t>The Dataset and the construction of variables</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_Toc217092042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25</w:t>
            </w:r>
            <w:r w:rsidRPr="004F241E">
              <w:rPr>
                <w:rFonts w:cs="Times New Roman"/>
                <w:noProof/>
                <w:webHidden/>
              </w:rPr>
              <w:fldChar w:fldCharType="end"/>
            </w:r>
          </w:hyperlink>
        </w:p>
        <w:p w14:paraId="13BADE63" w14:textId="77777777" w:rsidR="004F241E" w:rsidRPr="004F241E" w:rsidRDefault="004F241E">
          <w:pPr>
            <w:pStyle w:val="TOC1"/>
            <w:tabs>
              <w:tab w:val="left" w:pos="440"/>
              <w:tab w:val="right" w:leader="dot" w:pos="9350"/>
            </w:tabs>
            <w:rPr>
              <w:rFonts w:cs="Times New Roman"/>
              <w:noProof/>
            </w:rPr>
          </w:pPr>
          <w:hyperlink w:anchor="_Toc217092043" w:history="1">
            <w:r w:rsidRPr="004F241E">
              <w:rPr>
                <w:rStyle w:val="Hyperlink"/>
                <w:rFonts w:cs="Times New Roman"/>
                <w:noProof/>
              </w:rPr>
              <w:t>6</w:t>
            </w:r>
            <w:r w:rsidRPr="004F241E">
              <w:rPr>
                <w:rFonts w:cs="Times New Roman"/>
                <w:noProof/>
              </w:rPr>
              <w:tab/>
            </w:r>
            <w:r w:rsidRPr="004F241E">
              <w:rPr>
                <w:rStyle w:val="Hyperlink"/>
                <w:rFonts w:cs="Times New Roman"/>
                <w:noProof/>
              </w:rPr>
              <w:t>Benchmarking models with privacy and utility metrics</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_Toc217092043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27</w:t>
            </w:r>
            <w:r w:rsidRPr="004F241E">
              <w:rPr>
                <w:rFonts w:cs="Times New Roman"/>
                <w:noProof/>
                <w:webHidden/>
              </w:rPr>
              <w:fldChar w:fldCharType="end"/>
            </w:r>
          </w:hyperlink>
        </w:p>
        <w:p w14:paraId="02F23DAE" w14:textId="77777777" w:rsidR="004F241E" w:rsidRPr="004F241E" w:rsidRDefault="004F241E">
          <w:pPr>
            <w:pStyle w:val="TOC2"/>
            <w:tabs>
              <w:tab w:val="left" w:pos="880"/>
              <w:tab w:val="right" w:leader="dot" w:pos="9350"/>
            </w:tabs>
            <w:rPr>
              <w:rFonts w:cs="Times New Roman"/>
              <w:noProof/>
            </w:rPr>
          </w:pPr>
          <w:hyperlink w:anchor="_Toc217092044" w:history="1">
            <w:r w:rsidRPr="004F241E">
              <w:rPr>
                <w:rStyle w:val="Hyperlink"/>
                <w:rFonts w:cs="Times New Roman"/>
                <w:noProof/>
              </w:rPr>
              <w:t>6.1</w:t>
            </w:r>
            <w:r w:rsidRPr="004F241E">
              <w:rPr>
                <w:rFonts w:cs="Times New Roman"/>
                <w:noProof/>
              </w:rPr>
              <w:tab/>
            </w:r>
            <w:r w:rsidRPr="004F241E">
              <w:rPr>
                <w:rStyle w:val="Hyperlink"/>
                <w:rFonts w:cs="Times New Roman"/>
                <w:noProof/>
              </w:rPr>
              <w:t>My own implemented metrics</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_Toc217092044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28</w:t>
            </w:r>
            <w:r w:rsidRPr="004F241E">
              <w:rPr>
                <w:rFonts w:cs="Times New Roman"/>
                <w:noProof/>
                <w:webHidden/>
              </w:rPr>
              <w:fldChar w:fldCharType="end"/>
            </w:r>
          </w:hyperlink>
        </w:p>
        <w:p w14:paraId="2234FB27" w14:textId="77777777" w:rsidR="004F241E" w:rsidRPr="004F241E" w:rsidRDefault="004F241E">
          <w:pPr>
            <w:pStyle w:val="TOC2"/>
            <w:tabs>
              <w:tab w:val="left" w:pos="880"/>
              <w:tab w:val="right" w:leader="dot" w:pos="9350"/>
            </w:tabs>
            <w:rPr>
              <w:rFonts w:cs="Times New Roman"/>
              <w:noProof/>
            </w:rPr>
          </w:pPr>
          <w:hyperlink w:anchor="_Toc217092045" w:history="1">
            <w:r w:rsidRPr="004F241E">
              <w:rPr>
                <w:rStyle w:val="Hyperlink"/>
                <w:rFonts w:cs="Times New Roman"/>
                <w:noProof/>
              </w:rPr>
              <w:t>6.2</w:t>
            </w:r>
            <w:r w:rsidRPr="004F241E">
              <w:rPr>
                <w:rFonts w:cs="Times New Roman"/>
                <w:noProof/>
              </w:rPr>
              <w:tab/>
            </w:r>
            <w:r w:rsidRPr="004F241E">
              <w:rPr>
                <w:rStyle w:val="Hyperlink"/>
                <w:rFonts w:cs="Times New Roman"/>
                <w:noProof/>
              </w:rPr>
              <w:t>Syntheval metrics</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_Toc217092045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28</w:t>
            </w:r>
            <w:r w:rsidRPr="004F241E">
              <w:rPr>
                <w:rFonts w:cs="Times New Roman"/>
                <w:noProof/>
                <w:webHidden/>
              </w:rPr>
              <w:fldChar w:fldCharType="end"/>
            </w:r>
          </w:hyperlink>
        </w:p>
        <w:p w14:paraId="6593D0D3" w14:textId="77777777" w:rsidR="004F241E" w:rsidRPr="004F241E" w:rsidRDefault="004F241E">
          <w:pPr>
            <w:pStyle w:val="TOC2"/>
            <w:tabs>
              <w:tab w:val="left" w:pos="880"/>
              <w:tab w:val="right" w:leader="dot" w:pos="9350"/>
            </w:tabs>
            <w:rPr>
              <w:rFonts w:cs="Times New Roman"/>
              <w:noProof/>
            </w:rPr>
          </w:pPr>
          <w:hyperlink w:anchor="_Toc217092046" w:history="1">
            <w:r w:rsidRPr="004F241E">
              <w:rPr>
                <w:rStyle w:val="Hyperlink"/>
                <w:rFonts w:cs="Times New Roman"/>
                <w:noProof/>
              </w:rPr>
              <w:t>6.3</w:t>
            </w:r>
            <w:r w:rsidRPr="004F241E">
              <w:rPr>
                <w:rFonts w:cs="Times New Roman"/>
                <w:noProof/>
              </w:rPr>
              <w:tab/>
            </w:r>
            <w:r w:rsidRPr="004F241E">
              <w:rPr>
                <w:rStyle w:val="Hyperlink"/>
                <w:rFonts w:cs="Times New Roman"/>
                <w:noProof/>
              </w:rPr>
              <w:t>Visual comparisons</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_Toc217092046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30</w:t>
            </w:r>
            <w:r w:rsidRPr="004F241E">
              <w:rPr>
                <w:rFonts w:cs="Times New Roman"/>
                <w:noProof/>
                <w:webHidden/>
              </w:rPr>
              <w:fldChar w:fldCharType="end"/>
            </w:r>
          </w:hyperlink>
        </w:p>
        <w:p w14:paraId="72BF0E55" w14:textId="77777777" w:rsidR="004F241E" w:rsidRPr="004F241E" w:rsidRDefault="004F241E">
          <w:pPr>
            <w:pStyle w:val="TOC1"/>
            <w:tabs>
              <w:tab w:val="left" w:pos="440"/>
              <w:tab w:val="right" w:leader="dot" w:pos="9350"/>
            </w:tabs>
            <w:rPr>
              <w:rFonts w:cs="Times New Roman"/>
              <w:noProof/>
            </w:rPr>
          </w:pPr>
          <w:hyperlink w:anchor="_Toc217092047" w:history="1">
            <w:r w:rsidRPr="004F241E">
              <w:rPr>
                <w:rStyle w:val="Hyperlink"/>
                <w:rFonts w:cs="Times New Roman"/>
                <w:noProof/>
              </w:rPr>
              <w:t>7</w:t>
            </w:r>
            <w:r w:rsidRPr="004F241E">
              <w:rPr>
                <w:rFonts w:cs="Times New Roman"/>
                <w:noProof/>
              </w:rPr>
              <w:tab/>
            </w:r>
            <w:r w:rsidRPr="004F241E">
              <w:rPr>
                <w:rStyle w:val="Hyperlink"/>
                <w:rFonts w:cs="Times New Roman"/>
                <w:noProof/>
              </w:rPr>
              <w:t>Policy sensitivity with econometric policy models</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_Toc217092047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33</w:t>
            </w:r>
            <w:r w:rsidRPr="004F241E">
              <w:rPr>
                <w:rFonts w:cs="Times New Roman"/>
                <w:noProof/>
                <w:webHidden/>
              </w:rPr>
              <w:fldChar w:fldCharType="end"/>
            </w:r>
          </w:hyperlink>
        </w:p>
        <w:p w14:paraId="2695D15C" w14:textId="77777777" w:rsidR="004F241E" w:rsidRPr="004F241E" w:rsidRDefault="004F241E">
          <w:pPr>
            <w:pStyle w:val="TOC2"/>
            <w:tabs>
              <w:tab w:val="left" w:pos="880"/>
              <w:tab w:val="right" w:leader="dot" w:pos="9350"/>
            </w:tabs>
            <w:rPr>
              <w:rFonts w:cs="Times New Roman"/>
              <w:noProof/>
            </w:rPr>
          </w:pPr>
          <w:hyperlink w:anchor="_Toc217092048" w:history="1">
            <w:r w:rsidRPr="004F241E">
              <w:rPr>
                <w:rStyle w:val="Hyperlink"/>
                <w:rFonts w:cs="Times New Roman"/>
                <w:noProof/>
              </w:rPr>
              <w:t>7.1</w:t>
            </w:r>
            <w:r w:rsidRPr="004F241E">
              <w:rPr>
                <w:rFonts w:cs="Times New Roman"/>
                <w:noProof/>
              </w:rPr>
              <w:tab/>
            </w:r>
            <w:r w:rsidRPr="004F241E">
              <w:rPr>
                <w:rStyle w:val="Hyperlink"/>
                <w:rFonts w:cs="Times New Roman"/>
                <w:noProof/>
              </w:rPr>
              <w:t>Econometric models of childhood development</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_Toc217092048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34</w:t>
            </w:r>
            <w:r w:rsidRPr="004F241E">
              <w:rPr>
                <w:rFonts w:cs="Times New Roman"/>
                <w:noProof/>
                <w:webHidden/>
              </w:rPr>
              <w:fldChar w:fldCharType="end"/>
            </w:r>
          </w:hyperlink>
        </w:p>
        <w:p w14:paraId="5C8D8146" w14:textId="77777777" w:rsidR="004F241E" w:rsidRPr="004F241E" w:rsidRDefault="004F241E">
          <w:pPr>
            <w:pStyle w:val="TOC2"/>
            <w:tabs>
              <w:tab w:val="left" w:pos="880"/>
              <w:tab w:val="right" w:leader="dot" w:pos="9350"/>
            </w:tabs>
            <w:rPr>
              <w:rFonts w:cs="Times New Roman"/>
              <w:noProof/>
            </w:rPr>
          </w:pPr>
          <w:hyperlink w:anchor="_Toc217092049" w:history="1">
            <w:r w:rsidRPr="004F241E">
              <w:rPr>
                <w:rStyle w:val="Hyperlink"/>
                <w:rFonts w:cs="Times New Roman"/>
                <w:noProof/>
              </w:rPr>
              <w:t>7.2</w:t>
            </w:r>
            <w:r w:rsidRPr="004F241E">
              <w:rPr>
                <w:rFonts w:cs="Times New Roman"/>
                <w:noProof/>
              </w:rPr>
              <w:tab/>
            </w:r>
            <w:r w:rsidRPr="004F241E">
              <w:rPr>
                <w:rStyle w:val="Hyperlink"/>
                <w:rFonts w:cs="Times New Roman"/>
                <w:noProof/>
              </w:rPr>
              <w:t>Econometric models of midlife health</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_Toc217092049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37</w:t>
            </w:r>
            <w:r w:rsidRPr="004F241E">
              <w:rPr>
                <w:rFonts w:cs="Times New Roman"/>
                <w:noProof/>
                <w:webHidden/>
              </w:rPr>
              <w:fldChar w:fldCharType="end"/>
            </w:r>
          </w:hyperlink>
        </w:p>
        <w:p w14:paraId="3BA545E1" w14:textId="77777777" w:rsidR="004F241E" w:rsidRPr="004F241E" w:rsidRDefault="004F241E">
          <w:pPr>
            <w:pStyle w:val="TOC1"/>
            <w:tabs>
              <w:tab w:val="left" w:pos="440"/>
              <w:tab w:val="right" w:leader="dot" w:pos="9350"/>
            </w:tabs>
            <w:rPr>
              <w:rFonts w:cs="Times New Roman"/>
              <w:noProof/>
            </w:rPr>
          </w:pPr>
          <w:hyperlink w:anchor="_Toc217092050" w:history="1">
            <w:r w:rsidRPr="004F241E">
              <w:rPr>
                <w:rStyle w:val="Hyperlink"/>
                <w:rFonts w:cs="Times New Roman"/>
                <w:noProof/>
              </w:rPr>
              <w:t>8</w:t>
            </w:r>
            <w:r w:rsidRPr="004F241E">
              <w:rPr>
                <w:rFonts w:cs="Times New Roman"/>
                <w:noProof/>
              </w:rPr>
              <w:tab/>
            </w:r>
            <w:r w:rsidRPr="004F241E">
              <w:rPr>
                <w:rStyle w:val="Hyperlink"/>
                <w:rFonts w:cs="Times New Roman"/>
                <w:noProof/>
              </w:rPr>
              <w:t>Conclusion</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_Toc217092050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41</w:t>
            </w:r>
            <w:r w:rsidRPr="004F241E">
              <w:rPr>
                <w:rFonts w:cs="Times New Roman"/>
                <w:noProof/>
                <w:webHidden/>
              </w:rPr>
              <w:fldChar w:fldCharType="end"/>
            </w:r>
          </w:hyperlink>
        </w:p>
        <w:p w14:paraId="4E768E59" w14:textId="77777777" w:rsidR="004F241E" w:rsidRPr="004F241E" w:rsidRDefault="004F241E">
          <w:pPr>
            <w:pStyle w:val="TOC1"/>
            <w:tabs>
              <w:tab w:val="left" w:pos="440"/>
              <w:tab w:val="right" w:leader="dot" w:pos="9350"/>
            </w:tabs>
            <w:rPr>
              <w:rFonts w:cs="Times New Roman"/>
              <w:noProof/>
            </w:rPr>
          </w:pPr>
          <w:hyperlink w:anchor="_Toc217092051" w:history="1">
            <w:r w:rsidRPr="004F241E">
              <w:rPr>
                <w:rStyle w:val="Hyperlink"/>
                <w:rFonts w:cs="Times New Roman"/>
                <w:noProof/>
              </w:rPr>
              <w:t>9</w:t>
            </w:r>
            <w:r w:rsidRPr="004F241E">
              <w:rPr>
                <w:rFonts w:cs="Times New Roman"/>
                <w:noProof/>
              </w:rPr>
              <w:tab/>
            </w:r>
            <w:r w:rsidRPr="004F241E">
              <w:rPr>
                <w:rStyle w:val="Hyperlink"/>
                <w:rFonts w:cs="Times New Roman"/>
                <w:noProof/>
              </w:rPr>
              <w:t>References</w:t>
            </w:r>
            <w:r w:rsidRPr="004F241E">
              <w:rPr>
                <w:rFonts w:cs="Times New Roman"/>
                <w:noProof/>
                <w:webHidden/>
              </w:rPr>
              <w:tab/>
            </w:r>
            <w:r w:rsidRPr="004F241E">
              <w:rPr>
                <w:rFonts w:cs="Times New Roman"/>
                <w:noProof/>
                <w:webHidden/>
              </w:rPr>
              <w:fldChar w:fldCharType="begin"/>
            </w:r>
            <w:r w:rsidRPr="004F241E">
              <w:rPr>
                <w:rFonts w:cs="Times New Roman"/>
                <w:noProof/>
                <w:webHidden/>
              </w:rPr>
              <w:instrText xml:space="preserve"> PAGEREF _Toc217092051 \h </w:instrText>
            </w:r>
            <w:r w:rsidRPr="004F241E">
              <w:rPr>
                <w:rFonts w:cs="Times New Roman"/>
                <w:noProof/>
                <w:webHidden/>
              </w:rPr>
            </w:r>
            <w:r w:rsidRPr="004F241E">
              <w:rPr>
                <w:rFonts w:cs="Times New Roman"/>
                <w:noProof/>
                <w:webHidden/>
              </w:rPr>
              <w:fldChar w:fldCharType="separate"/>
            </w:r>
            <w:r w:rsidRPr="004F241E">
              <w:rPr>
                <w:rFonts w:cs="Times New Roman"/>
                <w:noProof/>
                <w:webHidden/>
              </w:rPr>
              <w:t>44</w:t>
            </w:r>
            <w:r w:rsidRPr="004F241E">
              <w:rPr>
                <w:rFonts w:cs="Times New Roman"/>
                <w:noProof/>
                <w:webHidden/>
              </w:rPr>
              <w:fldChar w:fldCharType="end"/>
            </w:r>
          </w:hyperlink>
        </w:p>
        <w:p w14:paraId="353FBC5B" w14:textId="77777777" w:rsidR="00041D84" w:rsidRPr="004F241E" w:rsidRDefault="001A3123">
          <w:pPr>
            <w:rPr>
              <w:rFonts w:cs="Times New Roman"/>
            </w:rPr>
          </w:pPr>
          <w:r w:rsidRPr="004F241E">
            <w:rPr>
              <w:rFonts w:cs="Times New Roman"/>
            </w:rPr>
            <w:fldChar w:fldCharType="end"/>
          </w:r>
        </w:p>
      </w:sdtContent>
    </w:sdt>
    <w:p w14:paraId="6929C899" w14:textId="77777777" w:rsidR="00041D84" w:rsidRPr="004F241E" w:rsidRDefault="001A3123">
      <w:pPr>
        <w:pStyle w:val="Heading4"/>
        <w:rPr>
          <w:rFonts w:ascii="Times New Roman" w:hAnsi="Times New Roman" w:cs="Times New Roman"/>
        </w:rPr>
      </w:pPr>
      <w:bookmarkStart w:id="0" w:name="acknowledgement-and-disclaimer"/>
      <w:r w:rsidRPr="004F241E">
        <w:rPr>
          <w:rFonts w:ascii="Times New Roman" w:hAnsi="Times New Roman" w:cs="Times New Roman"/>
        </w:rPr>
        <w:t>Acknowledgement and disclaimer</w:t>
      </w:r>
    </w:p>
    <w:p w14:paraId="030171BF" w14:textId="77777777" w:rsidR="00041D84" w:rsidRPr="004F241E" w:rsidRDefault="001A3123">
      <w:pPr>
        <w:pStyle w:val="FirstParagraph"/>
        <w:rPr>
          <w:rFonts w:cs="Times New Roman"/>
        </w:rPr>
      </w:pPr>
      <w:r w:rsidRPr="004F241E">
        <w:rPr>
          <w:rFonts w:cs="Times New Roman"/>
        </w:rPr>
        <w:t>This research was conducted without external grant funding and was completed independently during the author’s personal time.</w:t>
      </w:r>
    </w:p>
    <w:p w14:paraId="69756FE5" w14:textId="77777777" w:rsidR="00041D84" w:rsidRPr="004F241E" w:rsidRDefault="001A3123">
      <w:pPr>
        <w:pStyle w:val="Heading1"/>
        <w:rPr>
          <w:rFonts w:cs="Times New Roman"/>
        </w:rPr>
      </w:pPr>
      <w:bookmarkStart w:id="1" w:name="introduction"/>
      <w:bookmarkStart w:id="2" w:name="_Toc217092028"/>
      <w:bookmarkEnd w:id="0"/>
      <w:r w:rsidRPr="004F241E">
        <w:rPr>
          <w:rFonts w:cs="Times New Roman"/>
        </w:rPr>
        <w:t>Introduction</w:t>
      </w:r>
      <w:bookmarkEnd w:id="2"/>
    </w:p>
    <w:p w14:paraId="59529748" w14:textId="77777777" w:rsidR="00041D84" w:rsidRPr="004F241E" w:rsidRDefault="001A3123">
      <w:pPr>
        <w:pStyle w:val="FirstParagraph"/>
        <w:rPr>
          <w:rFonts w:cs="Times New Roman"/>
        </w:rPr>
      </w:pPr>
      <w:r w:rsidRPr="004F241E">
        <w:rPr>
          <w:rFonts w:cs="Times New Roman"/>
        </w:rPr>
        <w:t>Micro-level data is ess</w:t>
      </w:r>
      <w:r w:rsidRPr="004F241E">
        <w:rPr>
          <w:rFonts w:cs="Times New Roman"/>
        </w:rPr>
        <w:t>ential for developing robust statistical and machine learning models in sectors like healthcare, economics, education, and finance. Although agencies collect high-value data through services and surveys, disseminating this information for evidence-based an</w:t>
      </w:r>
      <w:r w:rsidRPr="004F241E">
        <w:rPr>
          <w:rFonts w:cs="Times New Roman"/>
        </w:rPr>
        <w:t>alysis is hindered by privacy mandates, such as the Health Insurance Portability and Accountability Act (HIPAA) in the United States, the General Data Protection Regulation (GDPR) in Europe, and sector-specific frameworks like the Gramm-Leach-Bliley Act fo</w:t>
      </w:r>
      <w:r w:rsidRPr="004F241E">
        <w:rPr>
          <w:rFonts w:cs="Times New Roman"/>
        </w:rPr>
        <w:t>r financial data. Consequently, synthetic tabular data is gaining traction as a viable alternative that mitigates privacy risks while preserving data utility, ensuring that the statistical distributions of the synthetic data closely mirror those of the gro</w:t>
      </w:r>
      <w:r w:rsidRPr="004F241E">
        <w:rPr>
          <w:rFonts w:cs="Times New Roman"/>
        </w:rPr>
        <w:t>und truth.</w:t>
      </w:r>
    </w:p>
    <w:p w14:paraId="508295FF" w14:textId="77777777" w:rsidR="00041D84" w:rsidRPr="004F241E" w:rsidRDefault="001A3123">
      <w:pPr>
        <w:pStyle w:val="BodyText"/>
        <w:rPr>
          <w:rFonts w:cs="Times New Roman"/>
        </w:rPr>
      </w:pPr>
      <w:r w:rsidRPr="004F241E">
        <w:rPr>
          <w:rFonts w:cs="Times New Roman"/>
        </w:rPr>
        <w:t>Beyond privacy, generative models for tabular data are increasingly important due to their multifaceted applications, which include imputing missing values, balancing minority class data for statistical analysis, and augmenting training data. Th</w:t>
      </w:r>
      <w:r w:rsidRPr="004F241E">
        <w:rPr>
          <w:rFonts w:cs="Times New Roman"/>
        </w:rPr>
        <w:t xml:space="preserve">e issue of </w:t>
      </w:r>
      <w:r w:rsidRPr="004F241E">
        <w:rPr>
          <w:rFonts w:cs="Times New Roman"/>
          <w:i/>
          <w:iCs/>
        </w:rPr>
        <w:t>class imbalance</w:t>
      </w:r>
      <w:r w:rsidRPr="004F241E">
        <w:rPr>
          <w:rFonts w:cs="Times New Roman"/>
        </w:rPr>
        <w:t xml:space="preserve"> is common in domains like fraud detection and rare disease diagnosis. Models trained on such skewed distributions exhibit a strong bias toward the majority class, resulting in poor predictive accuracy for the critical minority cl</w:t>
      </w:r>
      <w:r w:rsidRPr="004F241E">
        <w:rPr>
          <w:rFonts w:cs="Times New Roman"/>
        </w:rPr>
        <w:t xml:space="preserve">ass. Generative models can be conditioned to oversample the minority class, providing a rich, diverse set of new examples and enabling the creation of perfectly balanced </w:t>
      </w:r>
      <w:r w:rsidRPr="004F241E">
        <w:rPr>
          <w:rFonts w:cs="Times New Roman"/>
        </w:rPr>
        <w:lastRenderedPageBreak/>
        <w:t>datasets. This directly addresses the class imbalance problem in a far more sophistica</w:t>
      </w:r>
      <w:r w:rsidRPr="004F241E">
        <w:rPr>
          <w:rFonts w:cs="Times New Roman"/>
        </w:rPr>
        <w:t>ted manner than traditional oversampling techniques like SMOTE (Synthetic Minority Over-sampling Technique) introduced in Chawla et al. (</w:t>
      </w:r>
      <w:hyperlink w:anchor="ref-Chawla.etal_2002">
        <w:r w:rsidRPr="004F241E">
          <w:rPr>
            <w:rStyle w:val="Hyperlink"/>
            <w:rFonts w:cs="Times New Roman"/>
          </w:rPr>
          <w:t>2002</w:t>
        </w:r>
      </w:hyperlink>
      <w:r w:rsidRPr="004F241E">
        <w:rPr>
          <w:rFonts w:cs="Times New Roman"/>
        </w:rPr>
        <w:t>); for more on this, see He and Garcia (</w:t>
      </w:r>
      <w:hyperlink w:anchor="ref-He.Garcia_2009">
        <w:r w:rsidRPr="004F241E">
          <w:rPr>
            <w:rStyle w:val="Hyperlink"/>
            <w:rFonts w:cs="Times New Roman"/>
          </w:rPr>
          <w:t>2009</w:t>
        </w:r>
      </w:hyperlink>
      <w:r w:rsidRPr="004F241E">
        <w:rPr>
          <w:rFonts w:cs="Times New Roman"/>
        </w:rPr>
        <w:t>).</w:t>
      </w:r>
    </w:p>
    <w:p w14:paraId="3CC1469B" w14:textId="77777777" w:rsidR="00041D84" w:rsidRPr="004F241E" w:rsidRDefault="001A3123">
      <w:pPr>
        <w:pStyle w:val="BodyText"/>
        <w:rPr>
          <w:rFonts w:cs="Times New Roman"/>
        </w:rPr>
      </w:pPr>
      <w:r w:rsidRPr="004F241E">
        <w:rPr>
          <w:rFonts w:cs="Times New Roman"/>
        </w:rPr>
        <w:t>Generative tabular data models offer powerful advantages for missing value imputation by learning the underlying data distribution rather than simply estimating expectations. For instance, generative models like MIWAE (</w:t>
      </w:r>
      <w:proofErr w:type="spellStart"/>
      <w:r w:rsidRPr="004F241E">
        <w:rPr>
          <w:rFonts w:cs="Times New Roman"/>
        </w:rPr>
        <w:fldChar w:fldCharType="begin"/>
      </w:r>
      <w:r w:rsidRPr="004F241E">
        <w:rPr>
          <w:rFonts w:cs="Times New Roman"/>
        </w:rPr>
        <w:instrText xml:space="preserve"> HYPERLINK \l "ref-</w:instrText>
      </w:r>
      <w:r w:rsidRPr="004F241E">
        <w:rPr>
          <w:rFonts w:cs="Times New Roman"/>
        </w:rPr>
        <w:instrText xml:space="preserve">Mattei.Frellsen_2018" \h </w:instrText>
      </w:r>
      <w:r w:rsidR="004F241E" w:rsidRPr="004F241E">
        <w:rPr>
          <w:rFonts w:cs="Times New Roman"/>
        </w:rPr>
      </w:r>
      <w:r w:rsidRPr="004F241E">
        <w:rPr>
          <w:rFonts w:cs="Times New Roman"/>
        </w:rPr>
        <w:fldChar w:fldCharType="separate"/>
      </w:r>
      <w:r w:rsidRPr="004F241E">
        <w:rPr>
          <w:rStyle w:val="Hyperlink"/>
          <w:rFonts w:cs="Times New Roman"/>
        </w:rPr>
        <w:t>Mattei</w:t>
      </w:r>
      <w:proofErr w:type="spellEnd"/>
      <w:r w:rsidRPr="004F241E">
        <w:rPr>
          <w:rStyle w:val="Hyperlink"/>
          <w:rFonts w:cs="Times New Roman"/>
        </w:rPr>
        <w:t xml:space="preserve"> and </w:t>
      </w:r>
      <w:proofErr w:type="spellStart"/>
      <w:r w:rsidRPr="004F241E">
        <w:rPr>
          <w:rStyle w:val="Hyperlink"/>
          <w:rFonts w:cs="Times New Roman"/>
        </w:rPr>
        <w:t>Frellsen</w:t>
      </w:r>
      <w:proofErr w:type="spellEnd"/>
      <w:r w:rsidRPr="004F241E">
        <w:rPr>
          <w:rStyle w:val="Hyperlink"/>
          <w:rFonts w:cs="Times New Roman"/>
        </w:rPr>
        <w:t xml:space="preserve"> 2018</w:t>
      </w:r>
      <w:r w:rsidRPr="004F241E">
        <w:rPr>
          <w:rStyle w:val="Hyperlink"/>
          <w:rFonts w:cs="Times New Roman"/>
        </w:rPr>
        <w:fldChar w:fldCharType="end"/>
      </w:r>
      <w:r w:rsidRPr="004F241E">
        <w:rPr>
          <w:rFonts w:cs="Times New Roman"/>
        </w:rPr>
        <w:t>) handle challenging scenarios including missing-at-random mechanisms and achieve competitive accuracy while maintaining computational efficiency, making them particularly valuable for real-world applicatio</w:t>
      </w:r>
      <w:r w:rsidRPr="004F241E">
        <w:rPr>
          <w:rFonts w:cs="Times New Roman"/>
        </w:rPr>
        <w:t>ns with heterogeneous, incomplete datasets.</w:t>
      </w:r>
    </w:p>
    <w:p w14:paraId="5DBE8285" w14:textId="77777777" w:rsidR="00041D84" w:rsidRPr="004F241E" w:rsidRDefault="001A3123">
      <w:pPr>
        <w:pStyle w:val="BodyText"/>
        <w:rPr>
          <w:rFonts w:cs="Times New Roman"/>
        </w:rPr>
      </w:pPr>
      <w:r w:rsidRPr="004F241E">
        <w:rPr>
          <w:rFonts w:cs="Times New Roman"/>
        </w:rPr>
        <w:t xml:space="preserve">Training deep neural network models typically requires large volumes of data to achieve reliable results. This poses a challenge in domains such as biochemical drug discovery, where data availability is limited. </w:t>
      </w:r>
      <w:r w:rsidRPr="004F241E">
        <w:rPr>
          <w:rFonts w:cs="Times New Roman"/>
        </w:rPr>
        <w:t xml:space="preserve">To address this, </w:t>
      </w:r>
      <w:proofErr w:type="spellStart"/>
      <w:r w:rsidRPr="004F241E">
        <w:rPr>
          <w:rFonts w:cs="Times New Roman"/>
        </w:rPr>
        <w:t>Altae</w:t>
      </w:r>
      <w:proofErr w:type="spellEnd"/>
      <w:r w:rsidRPr="004F241E">
        <w:rPr>
          <w:rFonts w:cs="Times New Roman"/>
        </w:rPr>
        <w:t>-Tran et al. (</w:t>
      </w:r>
      <w:hyperlink w:anchor="ref-AltaeTran.etal_2017">
        <w:r w:rsidRPr="004F241E">
          <w:rPr>
            <w:rStyle w:val="Hyperlink"/>
            <w:rFonts w:cs="Times New Roman"/>
          </w:rPr>
          <w:t>2017</w:t>
        </w:r>
      </w:hyperlink>
      <w:r w:rsidRPr="004F241E">
        <w:rPr>
          <w:rFonts w:cs="Times New Roman"/>
        </w:rPr>
        <w:t xml:space="preserve">) introduced a </w:t>
      </w:r>
      <w:r w:rsidRPr="004F241E">
        <w:rPr>
          <w:rFonts w:cs="Times New Roman"/>
          <w:i/>
          <w:iCs/>
        </w:rPr>
        <w:t>one-shot learning algorithm</w:t>
      </w:r>
      <w:r w:rsidRPr="004F241E">
        <w:rPr>
          <w:rFonts w:cs="Times New Roman"/>
        </w:rPr>
        <w:t xml:space="preserve"> that substantially reduces the amount of data needed to make meaningful predictions. Beyond drug discovery, synthetic data offe</w:t>
      </w:r>
      <w:r w:rsidRPr="004F241E">
        <w:rPr>
          <w:rFonts w:cs="Times New Roman"/>
        </w:rPr>
        <w:t>rs valuable support for semi-supervised and self-supervised learning paradigms, particularly in scenarios where labeled data is scarce or costly to obtain.</w:t>
      </w:r>
    </w:p>
    <w:p w14:paraId="70A21CD4" w14:textId="77777777" w:rsidR="00041D84" w:rsidRPr="004F241E" w:rsidRDefault="001A3123">
      <w:pPr>
        <w:pStyle w:val="BodyText"/>
        <w:rPr>
          <w:rFonts w:cs="Times New Roman"/>
        </w:rPr>
      </w:pPr>
      <w:r w:rsidRPr="004F241E">
        <w:rPr>
          <w:rFonts w:cs="Times New Roman"/>
        </w:rPr>
        <w:t>In industrial applications, synthetic tabular data accelerates model prototyping, enables robust ben</w:t>
      </w:r>
      <w:r w:rsidRPr="004F241E">
        <w:rPr>
          <w:rFonts w:cs="Times New Roman"/>
        </w:rPr>
        <w:t>chmarking, and enhances reproducibility by providing standardized datasets that closely approximate real-world conditions without exposing proprietary or sensitive information. In healthcare contexts, however, the use of synthetic data requires careful con</w:t>
      </w:r>
      <w:r w:rsidRPr="004F241E">
        <w:rPr>
          <w:rFonts w:cs="Times New Roman"/>
        </w:rPr>
        <w:t>sideration to avoid risks and ensure ethical application (</w:t>
      </w:r>
      <w:proofErr w:type="spellStart"/>
      <w:r w:rsidRPr="004F241E">
        <w:rPr>
          <w:rFonts w:cs="Times New Roman"/>
        </w:rPr>
        <w:fldChar w:fldCharType="begin"/>
      </w:r>
      <w:r w:rsidRPr="004F241E">
        <w:rPr>
          <w:rFonts w:cs="Times New Roman"/>
        </w:rPr>
        <w:instrText xml:space="preserve"> HYPERLINK \l "ref-Giuffre.Shung_2023" \h </w:instrText>
      </w:r>
      <w:r w:rsidR="004F241E" w:rsidRPr="004F241E">
        <w:rPr>
          <w:rFonts w:cs="Times New Roman"/>
        </w:rPr>
      </w:r>
      <w:r w:rsidRPr="004F241E">
        <w:rPr>
          <w:rFonts w:cs="Times New Roman"/>
        </w:rPr>
        <w:fldChar w:fldCharType="separate"/>
      </w:r>
      <w:r w:rsidRPr="004F241E">
        <w:rPr>
          <w:rStyle w:val="Hyperlink"/>
          <w:rFonts w:cs="Times New Roman"/>
        </w:rPr>
        <w:t>Giuffrè</w:t>
      </w:r>
      <w:proofErr w:type="spellEnd"/>
      <w:r w:rsidRPr="004F241E">
        <w:rPr>
          <w:rStyle w:val="Hyperlink"/>
          <w:rFonts w:cs="Times New Roman"/>
        </w:rPr>
        <w:t xml:space="preserve"> and </w:t>
      </w:r>
      <w:proofErr w:type="spellStart"/>
      <w:r w:rsidRPr="004F241E">
        <w:rPr>
          <w:rStyle w:val="Hyperlink"/>
          <w:rFonts w:cs="Times New Roman"/>
        </w:rPr>
        <w:t>Shung</w:t>
      </w:r>
      <w:proofErr w:type="spellEnd"/>
      <w:r w:rsidRPr="004F241E">
        <w:rPr>
          <w:rStyle w:val="Hyperlink"/>
          <w:rFonts w:cs="Times New Roman"/>
        </w:rPr>
        <w:t xml:space="preserve"> 2023</w:t>
      </w:r>
      <w:r w:rsidRPr="004F241E">
        <w:rPr>
          <w:rStyle w:val="Hyperlink"/>
          <w:rFonts w:cs="Times New Roman"/>
        </w:rPr>
        <w:fldChar w:fldCharType="end"/>
      </w:r>
      <w:r w:rsidRPr="004F241E">
        <w:rPr>
          <w:rFonts w:cs="Times New Roman"/>
        </w:rPr>
        <w:t xml:space="preserve">; </w:t>
      </w:r>
      <w:hyperlink w:anchor="ref-Koul.etal_2025">
        <w:proofErr w:type="spellStart"/>
        <w:r w:rsidRPr="004F241E">
          <w:rPr>
            <w:rStyle w:val="Hyperlink"/>
            <w:rFonts w:cs="Times New Roman"/>
          </w:rPr>
          <w:t>Koul</w:t>
        </w:r>
        <w:proofErr w:type="spellEnd"/>
        <w:r w:rsidRPr="004F241E">
          <w:rPr>
            <w:rStyle w:val="Hyperlink"/>
            <w:rFonts w:cs="Times New Roman"/>
          </w:rPr>
          <w:t>, Duran, and Hernandez-</w:t>
        </w:r>
        <w:proofErr w:type="spellStart"/>
        <w:r w:rsidRPr="004F241E">
          <w:rPr>
            <w:rStyle w:val="Hyperlink"/>
            <w:rFonts w:cs="Times New Roman"/>
          </w:rPr>
          <w:t>Boussard</w:t>
        </w:r>
        <w:proofErr w:type="spellEnd"/>
        <w:r w:rsidRPr="004F241E">
          <w:rPr>
            <w:rStyle w:val="Hyperlink"/>
            <w:rFonts w:cs="Times New Roman"/>
          </w:rPr>
          <w:t xml:space="preserve"> 2025</w:t>
        </w:r>
      </w:hyperlink>
      <w:r w:rsidRPr="004F241E">
        <w:rPr>
          <w:rFonts w:cs="Times New Roman"/>
        </w:rPr>
        <w:t xml:space="preserve">; </w:t>
      </w:r>
      <w:hyperlink w:anchor="ref-Mohammed.etal_2025">
        <w:r w:rsidRPr="004F241E">
          <w:rPr>
            <w:rStyle w:val="Hyperlink"/>
            <w:rFonts w:cs="Times New Roman"/>
          </w:rPr>
          <w:t>M</w:t>
        </w:r>
        <w:r w:rsidRPr="004F241E">
          <w:rPr>
            <w:rStyle w:val="Hyperlink"/>
            <w:rFonts w:cs="Times New Roman"/>
          </w:rPr>
          <w:t>ohammed et al. 2025</w:t>
        </w:r>
      </w:hyperlink>
      <w:r w:rsidRPr="004F241E">
        <w:rPr>
          <w:rFonts w:cs="Times New Roman"/>
        </w:rPr>
        <w:t xml:space="preserve">; </w:t>
      </w:r>
      <w:hyperlink w:anchor="ref-Vallevik.etal_2024">
        <w:proofErr w:type="spellStart"/>
        <w:r w:rsidRPr="004F241E">
          <w:rPr>
            <w:rStyle w:val="Hyperlink"/>
            <w:rFonts w:cs="Times New Roman"/>
          </w:rPr>
          <w:t>Vallevik</w:t>
        </w:r>
        <w:proofErr w:type="spellEnd"/>
        <w:r w:rsidRPr="004F241E">
          <w:rPr>
            <w:rStyle w:val="Hyperlink"/>
            <w:rFonts w:cs="Times New Roman"/>
          </w:rPr>
          <w:t xml:space="preserve"> et al. 2024</w:t>
        </w:r>
      </w:hyperlink>
      <w:r w:rsidRPr="004F241E">
        <w:rPr>
          <w:rFonts w:cs="Times New Roman"/>
        </w:rPr>
        <w:t>). Compounding this challenge, real-world data often serves as a mirror to historical and societal biases, which, if left unaddressed, are learned and amplified by machin</w:t>
      </w:r>
      <w:r w:rsidRPr="004F241E">
        <w:rPr>
          <w:rFonts w:cs="Times New Roman"/>
        </w:rPr>
        <w:t>e learning models, leading to discriminatory and inequitable automated decisions (</w:t>
      </w:r>
      <w:proofErr w:type="spellStart"/>
      <w:r w:rsidRPr="004F241E">
        <w:rPr>
          <w:rFonts w:cs="Times New Roman"/>
        </w:rPr>
        <w:fldChar w:fldCharType="begin"/>
      </w:r>
      <w:r w:rsidRPr="004F241E">
        <w:rPr>
          <w:rFonts w:cs="Times New Roman"/>
        </w:rPr>
        <w:instrText xml:space="preserve"> HYPERLINK \l "ref-Barocas.Selbst_2016" \h </w:instrText>
      </w:r>
      <w:r w:rsidR="004F241E" w:rsidRPr="004F241E">
        <w:rPr>
          <w:rFonts w:cs="Times New Roman"/>
        </w:rPr>
      </w:r>
      <w:r w:rsidRPr="004F241E">
        <w:rPr>
          <w:rFonts w:cs="Times New Roman"/>
        </w:rPr>
        <w:fldChar w:fldCharType="separate"/>
      </w:r>
      <w:r w:rsidRPr="004F241E">
        <w:rPr>
          <w:rStyle w:val="Hyperlink"/>
          <w:rFonts w:cs="Times New Roman"/>
        </w:rPr>
        <w:t>Barocas</w:t>
      </w:r>
      <w:proofErr w:type="spellEnd"/>
      <w:r w:rsidRPr="004F241E">
        <w:rPr>
          <w:rStyle w:val="Hyperlink"/>
          <w:rFonts w:cs="Times New Roman"/>
        </w:rPr>
        <w:t xml:space="preserve"> and </w:t>
      </w:r>
      <w:proofErr w:type="spellStart"/>
      <w:r w:rsidRPr="004F241E">
        <w:rPr>
          <w:rStyle w:val="Hyperlink"/>
          <w:rFonts w:cs="Times New Roman"/>
        </w:rPr>
        <w:t>Selbst</w:t>
      </w:r>
      <w:proofErr w:type="spellEnd"/>
      <w:r w:rsidRPr="004F241E">
        <w:rPr>
          <w:rStyle w:val="Hyperlink"/>
          <w:rFonts w:cs="Times New Roman"/>
        </w:rPr>
        <w:t xml:space="preserve"> 2016</w:t>
      </w:r>
      <w:r w:rsidRPr="004F241E">
        <w:rPr>
          <w:rStyle w:val="Hyperlink"/>
          <w:rFonts w:cs="Times New Roman"/>
        </w:rPr>
        <w:fldChar w:fldCharType="end"/>
      </w:r>
      <w:r w:rsidRPr="004F241E">
        <w:rPr>
          <w:rFonts w:cs="Times New Roman"/>
        </w:rPr>
        <w:t>).</w:t>
      </w:r>
    </w:p>
    <w:p w14:paraId="1638DC2A" w14:textId="77777777" w:rsidR="00041D84" w:rsidRPr="004F241E" w:rsidRDefault="001A3123">
      <w:pPr>
        <w:pStyle w:val="BodyText"/>
        <w:rPr>
          <w:rFonts w:cs="Times New Roman"/>
        </w:rPr>
      </w:pPr>
      <w:r w:rsidRPr="004F241E">
        <w:rPr>
          <w:rFonts w:cs="Times New Roman"/>
        </w:rPr>
        <w:t xml:space="preserve">Traditional anonymization methods, such as k-anonymization, generalization, and suppression, often lead to a significant </w:t>
      </w:r>
      <w:r w:rsidRPr="004F241E">
        <w:rPr>
          <w:rFonts w:cs="Times New Roman"/>
          <w:i/>
          <w:iCs/>
        </w:rPr>
        <w:t>trade-off between privacy and data utility</w:t>
      </w:r>
      <w:r w:rsidRPr="004F241E">
        <w:rPr>
          <w:rFonts w:cs="Times New Roman"/>
        </w:rPr>
        <w:t>. This loss of utility can compromise downstream analytical tasks, particularly when training</w:t>
      </w:r>
      <w:r w:rsidRPr="004F241E">
        <w:rPr>
          <w:rFonts w:cs="Times New Roman"/>
        </w:rPr>
        <w:t xml:space="preserve"> complex machine learning models or performing policy inference.</w:t>
      </w:r>
    </w:p>
    <w:p w14:paraId="1E630782" w14:textId="77777777" w:rsidR="00041D84" w:rsidRPr="004F241E" w:rsidRDefault="001A3123">
      <w:pPr>
        <w:pStyle w:val="BodyText"/>
        <w:rPr>
          <w:rFonts w:cs="Times New Roman"/>
        </w:rPr>
      </w:pPr>
      <w:r w:rsidRPr="004F241E">
        <w:rPr>
          <w:rFonts w:cs="Times New Roman"/>
        </w:rPr>
        <w:lastRenderedPageBreak/>
        <w:t>Generative Artificial Intelligence (AI) models have emerged as the state-of-the-art in generating synthetic data, including tabular data, offering significant improvements over classical tech</w:t>
      </w:r>
      <w:r w:rsidRPr="004F241E">
        <w:rPr>
          <w:rFonts w:cs="Times New Roman"/>
        </w:rPr>
        <w:t xml:space="preserve">niques. Extensions of </w:t>
      </w:r>
      <w:r w:rsidRPr="004F241E">
        <w:rPr>
          <w:rFonts w:cs="Times New Roman"/>
          <w:i/>
          <w:iCs/>
        </w:rPr>
        <w:t>Generative Adversarial Networks (GANs)</w:t>
      </w:r>
      <w:r w:rsidRPr="004F241E">
        <w:rPr>
          <w:rFonts w:cs="Times New Roman"/>
        </w:rPr>
        <w:t xml:space="preserve"> (</w:t>
      </w:r>
      <w:hyperlink w:anchor="ref-Goodfellow.etal_2014">
        <w:r w:rsidRPr="004F241E">
          <w:rPr>
            <w:rStyle w:val="Hyperlink"/>
            <w:rFonts w:cs="Times New Roman"/>
          </w:rPr>
          <w:t>Goodfellow et al. 2014</w:t>
        </w:r>
      </w:hyperlink>
      <w:r w:rsidRPr="004F241E">
        <w:rPr>
          <w:rFonts w:cs="Times New Roman"/>
        </w:rPr>
        <w:t xml:space="preserve">), </w:t>
      </w:r>
      <w:r w:rsidRPr="004F241E">
        <w:rPr>
          <w:rFonts w:cs="Times New Roman"/>
          <w:i/>
          <w:iCs/>
        </w:rPr>
        <w:t>Variational Autoencoders (VAEs)</w:t>
      </w:r>
      <w:r w:rsidRPr="004F241E">
        <w:rPr>
          <w:rFonts w:cs="Times New Roman"/>
        </w:rPr>
        <w:t xml:space="preserve"> (</w:t>
      </w:r>
      <w:proofErr w:type="spellStart"/>
      <w:r w:rsidRPr="004F241E">
        <w:rPr>
          <w:rFonts w:cs="Times New Roman"/>
        </w:rPr>
        <w:fldChar w:fldCharType="begin"/>
      </w:r>
      <w:r w:rsidRPr="004F241E">
        <w:rPr>
          <w:rFonts w:cs="Times New Roman"/>
        </w:rPr>
        <w:instrText xml:space="preserve"> HYPERLINK \l "ref-Kingma.Welling_2013" \h </w:instrText>
      </w:r>
      <w:r w:rsidR="004F241E" w:rsidRPr="004F241E">
        <w:rPr>
          <w:rFonts w:cs="Times New Roman"/>
        </w:rPr>
      </w:r>
      <w:r w:rsidRPr="004F241E">
        <w:rPr>
          <w:rFonts w:cs="Times New Roman"/>
        </w:rPr>
        <w:fldChar w:fldCharType="separate"/>
      </w:r>
      <w:r w:rsidRPr="004F241E">
        <w:rPr>
          <w:rStyle w:val="Hyperlink"/>
          <w:rFonts w:cs="Times New Roman"/>
        </w:rPr>
        <w:t>Kingma</w:t>
      </w:r>
      <w:proofErr w:type="spellEnd"/>
      <w:r w:rsidRPr="004F241E">
        <w:rPr>
          <w:rStyle w:val="Hyperlink"/>
          <w:rFonts w:cs="Times New Roman"/>
        </w:rPr>
        <w:t xml:space="preserve"> and Welling 2013</w:t>
      </w:r>
      <w:r w:rsidRPr="004F241E">
        <w:rPr>
          <w:rStyle w:val="Hyperlink"/>
          <w:rFonts w:cs="Times New Roman"/>
        </w:rPr>
        <w:fldChar w:fldCharType="end"/>
      </w:r>
      <w:r w:rsidRPr="004F241E">
        <w:rPr>
          <w:rFonts w:cs="Times New Roman"/>
        </w:rPr>
        <w:t>), and more recently</w:t>
      </w:r>
      <w:r w:rsidRPr="004F241E">
        <w:rPr>
          <w:rFonts w:cs="Times New Roman"/>
        </w:rPr>
        <w:t xml:space="preserve"> introduced </w:t>
      </w:r>
      <w:r w:rsidRPr="004F241E">
        <w:rPr>
          <w:rFonts w:cs="Times New Roman"/>
          <w:i/>
          <w:iCs/>
        </w:rPr>
        <w:t>Large Language Models (LLMs)</w:t>
      </w:r>
      <w:r w:rsidRPr="004F241E">
        <w:rPr>
          <w:rFonts w:cs="Times New Roman"/>
        </w:rPr>
        <w:t xml:space="preserve"> (</w:t>
      </w:r>
      <w:hyperlink w:anchor="ref-Zhao.etal_2023">
        <w:r w:rsidRPr="004F241E">
          <w:rPr>
            <w:rStyle w:val="Hyperlink"/>
            <w:rFonts w:cs="Times New Roman"/>
          </w:rPr>
          <w:t>W. X. Zhao et al. 2023</w:t>
        </w:r>
      </w:hyperlink>
      <w:r w:rsidRPr="004F241E">
        <w:rPr>
          <w:rFonts w:cs="Times New Roman"/>
        </w:rPr>
        <w:t xml:space="preserve">; </w:t>
      </w:r>
      <w:hyperlink w:anchor="ref-Matarazzo.Torlone_2025">
        <w:r w:rsidRPr="004F241E">
          <w:rPr>
            <w:rStyle w:val="Hyperlink"/>
            <w:rFonts w:cs="Times New Roman"/>
          </w:rPr>
          <w:t xml:space="preserve">Matarazzo and </w:t>
        </w:r>
        <w:proofErr w:type="spellStart"/>
        <w:r w:rsidRPr="004F241E">
          <w:rPr>
            <w:rStyle w:val="Hyperlink"/>
            <w:rFonts w:cs="Times New Roman"/>
          </w:rPr>
          <w:t>Torlone</w:t>
        </w:r>
        <w:proofErr w:type="spellEnd"/>
        <w:r w:rsidRPr="004F241E">
          <w:rPr>
            <w:rStyle w:val="Hyperlink"/>
            <w:rFonts w:cs="Times New Roman"/>
          </w:rPr>
          <w:t xml:space="preserve"> 2025</w:t>
        </w:r>
      </w:hyperlink>
      <w:r w:rsidRPr="004F241E">
        <w:rPr>
          <w:rFonts w:cs="Times New Roman"/>
        </w:rPr>
        <w:t xml:space="preserve">) and </w:t>
      </w:r>
      <w:r w:rsidRPr="004F241E">
        <w:rPr>
          <w:rFonts w:cs="Times New Roman"/>
          <w:i/>
          <w:iCs/>
        </w:rPr>
        <w:t>Diffusion Models (DMs)</w:t>
      </w:r>
      <w:r w:rsidRPr="004F241E">
        <w:rPr>
          <w:rFonts w:cs="Times New Roman"/>
        </w:rPr>
        <w:t xml:space="preserve"> (</w:t>
      </w:r>
      <w:proofErr w:type="spellStart"/>
      <w:r w:rsidRPr="004F241E">
        <w:rPr>
          <w:rFonts w:cs="Times New Roman"/>
        </w:rPr>
        <w:fldChar w:fldCharType="begin"/>
      </w:r>
      <w:r w:rsidRPr="004F241E">
        <w:rPr>
          <w:rFonts w:cs="Times New Roman"/>
        </w:rPr>
        <w:instrText xml:space="preserve"> HYPERLINK \l "ref-SohlDickstein.etal_2015</w:instrText>
      </w:r>
      <w:r w:rsidRPr="004F241E">
        <w:rPr>
          <w:rFonts w:cs="Times New Roman"/>
        </w:rPr>
        <w:instrText xml:space="preserve">" \h </w:instrText>
      </w:r>
      <w:r w:rsidR="004F241E" w:rsidRPr="004F241E">
        <w:rPr>
          <w:rFonts w:cs="Times New Roman"/>
        </w:rPr>
      </w:r>
      <w:r w:rsidRPr="004F241E">
        <w:rPr>
          <w:rFonts w:cs="Times New Roman"/>
        </w:rPr>
        <w:fldChar w:fldCharType="separate"/>
      </w:r>
      <w:r w:rsidRPr="004F241E">
        <w:rPr>
          <w:rStyle w:val="Hyperlink"/>
          <w:rFonts w:cs="Times New Roman"/>
        </w:rPr>
        <w:t>Sohl</w:t>
      </w:r>
      <w:proofErr w:type="spellEnd"/>
      <w:r w:rsidRPr="004F241E">
        <w:rPr>
          <w:rStyle w:val="Hyperlink"/>
          <w:rFonts w:cs="Times New Roman"/>
        </w:rPr>
        <w:t>-Dickstein et al. 2015</w:t>
      </w:r>
      <w:r w:rsidRPr="004F241E">
        <w:rPr>
          <w:rStyle w:val="Hyperlink"/>
          <w:rFonts w:cs="Times New Roman"/>
        </w:rPr>
        <w:fldChar w:fldCharType="end"/>
      </w:r>
      <w:r w:rsidRPr="004F241E">
        <w:rPr>
          <w:rFonts w:cs="Times New Roman"/>
        </w:rPr>
        <w:t xml:space="preserve">; </w:t>
      </w:r>
      <w:hyperlink w:anchor="ref-Ho.etal_2020">
        <w:r w:rsidRPr="004F241E">
          <w:rPr>
            <w:rStyle w:val="Hyperlink"/>
            <w:rFonts w:cs="Times New Roman"/>
          </w:rPr>
          <w:t xml:space="preserve">Ho, Jain, and </w:t>
        </w:r>
        <w:proofErr w:type="spellStart"/>
        <w:r w:rsidRPr="004F241E">
          <w:rPr>
            <w:rStyle w:val="Hyperlink"/>
            <w:rFonts w:cs="Times New Roman"/>
          </w:rPr>
          <w:t>Abbeel</w:t>
        </w:r>
        <w:proofErr w:type="spellEnd"/>
        <w:r w:rsidRPr="004F241E">
          <w:rPr>
            <w:rStyle w:val="Hyperlink"/>
            <w:rFonts w:cs="Times New Roman"/>
          </w:rPr>
          <w:t xml:space="preserve"> 2020</w:t>
        </w:r>
      </w:hyperlink>
      <w:r w:rsidRPr="004F241E">
        <w:rPr>
          <w:rFonts w:cs="Times New Roman"/>
        </w:rPr>
        <w:t>) for generation of high-quality synthetic tabular data are gaining popularity.</w:t>
      </w:r>
    </w:p>
    <w:p w14:paraId="5823CE4E" w14:textId="77777777" w:rsidR="00041D84" w:rsidRPr="004F241E" w:rsidRDefault="001A3123">
      <w:pPr>
        <w:pStyle w:val="BodyText"/>
        <w:rPr>
          <w:rFonts w:cs="Times New Roman"/>
        </w:rPr>
      </w:pPr>
      <w:r w:rsidRPr="004F241E">
        <w:rPr>
          <w:rFonts w:cs="Times New Roman"/>
        </w:rPr>
        <w:t>The generation of synthetic tabular data is not without its complexities. Unli</w:t>
      </w:r>
      <w:r w:rsidRPr="004F241E">
        <w:rPr>
          <w:rFonts w:cs="Times New Roman"/>
        </w:rPr>
        <w:t>ke image or text data, tabular datasets often exhibit heterogeneous feature types (categorical, ordinal, continuous), intricate inter-feature dependencies, and domain-specific constraints. These characteristics pose unique challenges for generative modelin</w:t>
      </w:r>
      <w:r w:rsidRPr="004F241E">
        <w:rPr>
          <w:rFonts w:cs="Times New Roman"/>
        </w:rPr>
        <w:t>g, necessitating specialized architectures and evaluation metrics tailored to tabular data synthesis. Some studies show that among all types of models, Diffusion Models have demonstrated superior capability in capturing complex, non-linear dependencies and</w:t>
      </w:r>
      <w:r w:rsidRPr="004F241E">
        <w:rPr>
          <w:rFonts w:cs="Times New Roman"/>
        </w:rPr>
        <w:t xml:space="preserve"> multimodal distributions inherent in real-world tabular data (</w:t>
      </w:r>
      <w:proofErr w:type="spellStart"/>
      <w:r w:rsidRPr="004F241E">
        <w:rPr>
          <w:rFonts w:cs="Times New Roman"/>
        </w:rPr>
        <w:fldChar w:fldCharType="begin"/>
      </w:r>
      <w:r w:rsidRPr="004F241E">
        <w:rPr>
          <w:rFonts w:cs="Times New Roman"/>
        </w:rPr>
        <w:instrText xml:space="preserve"> HYPERLINK \l "ref-Capasso_2025" \h </w:instrText>
      </w:r>
      <w:r w:rsidR="004F241E" w:rsidRPr="004F241E">
        <w:rPr>
          <w:rFonts w:cs="Times New Roman"/>
        </w:rPr>
      </w:r>
      <w:r w:rsidRPr="004F241E">
        <w:rPr>
          <w:rFonts w:cs="Times New Roman"/>
        </w:rPr>
        <w:fldChar w:fldCharType="separate"/>
      </w:r>
      <w:r w:rsidRPr="004F241E">
        <w:rPr>
          <w:rStyle w:val="Hyperlink"/>
          <w:rFonts w:cs="Times New Roman"/>
        </w:rPr>
        <w:t>Capasso</w:t>
      </w:r>
      <w:proofErr w:type="spellEnd"/>
      <w:r w:rsidRPr="004F241E">
        <w:rPr>
          <w:rStyle w:val="Hyperlink"/>
          <w:rFonts w:cs="Times New Roman"/>
        </w:rPr>
        <w:t xml:space="preserve"> 2025</w:t>
      </w:r>
      <w:r w:rsidRPr="004F241E">
        <w:rPr>
          <w:rStyle w:val="Hyperlink"/>
          <w:rFonts w:cs="Times New Roman"/>
        </w:rPr>
        <w:fldChar w:fldCharType="end"/>
      </w:r>
      <w:r w:rsidRPr="004F241E">
        <w:rPr>
          <w:rFonts w:cs="Times New Roman"/>
        </w:rPr>
        <w:t xml:space="preserve">; </w:t>
      </w:r>
      <w:hyperlink w:anchor="ref-Fonseca.Bacao_2023">
        <w:r w:rsidRPr="004F241E">
          <w:rPr>
            <w:rStyle w:val="Hyperlink"/>
            <w:rFonts w:cs="Times New Roman"/>
          </w:rPr>
          <w:t xml:space="preserve">Fonseca and </w:t>
        </w:r>
        <w:proofErr w:type="spellStart"/>
        <w:r w:rsidRPr="004F241E">
          <w:rPr>
            <w:rStyle w:val="Hyperlink"/>
            <w:rFonts w:cs="Times New Roman"/>
          </w:rPr>
          <w:t>Bacao</w:t>
        </w:r>
        <w:proofErr w:type="spellEnd"/>
        <w:r w:rsidRPr="004F241E">
          <w:rPr>
            <w:rStyle w:val="Hyperlink"/>
            <w:rFonts w:cs="Times New Roman"/>
          </w:rPr>
          <w:t xml:space="preserve"> 2023</w:t>
        </w:r>
      </w:hyperlink>
      <w:r w:rsidRPr="004F241E">
        <w:rPr>
          <w:rFonts w:cs="Times New Roman"/>
        </w:rPr>
        <w:t xml:space="preserve">; </w:t>
      </w:r>
      <w:hyperlink w:anchor="ref-Zhang.etal_2024">
        <w:r w:rsidRPr="004F241E">
          <w:rPr>
            <w:rStyle w:val="Hyperlink"/>
            <w:rFonts w:cs="Times New Roman"/>
          </w:rPr>
          <w:t>Zhang et al. 2024</w:t>
        </w:r>
      </w:hyperlink>
      <w:r w:rsidRPr="004F241E">
        <w:rPr>
          <w:rFonts w:cs="Times New Roman"/>
        </w:rPr>
        <w:t xml:space="preserve">; </w:t>
      </w:r>
      <w:hyperlink w:anchor="ref-Kotelnikov.etal_2023">
        <w:proofErr w:type="spellStart"/>
        <w:r w:rsidRPr="004F241E">
          <w:rPr>
            <w:rStyle w:val="Hyperlink"/>
            <w:rFonts w:cs="Times New Roman"/>
          </w:rPr>
          <w:t>Kotelnikov</w:t>
        </w:r>
        <w:proofErr w:type="spellEnd"/>
        <w:r w:rsidRPr="004F241E">
          <w:rPr>
            <w:rStyle w:val="Hyperlink"/>
            <w:rFonts w:cs="Times New Roman"/>
          </w:rPr>
          <w:t xml:space="preserve"> et al. 2023</w:t>
        </w:r>
      </w:hyperlink>
      <w:r w:rsidRPr="004F241E">
        <w:rPr>
          <w:rFonts w:cs="Times New Roman"/>
        </w:rPr>
        <w:t xml:space="preserve">; </w:t>
      </w:r>
      <w:hyperlink w:anchor="ref-Li.etal_2025">
        <w:r w:rsidRPr="004F241E">
          <w:rPr>
            <w:rStyle w:val="Hyperlink"/>
            <w:rFonts w:cs="Times New Roman"/>
          </w:rPr>
          <w:t>Li et al. 2025</w:t>
        </w:r>
      </w:hyperlink>
      <w:r w:rsidRPr="004F241E">
        <w:rPr>
          <w:rFonts w:cs="Times New Roman"/>
        </w:rPr>
        <w:t xml:space="preserve">; </w:t>
      </w:r>
      <w:hyperlink w:anchor="ref-Shi.etal_2025">
        <w:r w:rsidRPr="004F241E">
          <w:rPr>
            <w:rStyle w:val="Hyperlink"/>
            <w:rFonts w:cs="Times New Roman"/>
          </w:rPr>
          <w:t>R. Shi et al. 2025</w:t>
        </w:r>
      </w:hyperlink>
      <w:r w:rsidRPr="004F241E">
        <w:rPr>
          <w:rFonts w:cs="Times New Roman"/>
        </w:rPr>
        <w:t xml:space="preserve">; </w:t>
      </w:r>
      <w:hyperlink w:anchor="ref-Truda_2023">
        <w:proofErr w:type="spellStart"/>
        <w:r w:rsidRPr="004F241E">
          <w:rPr>
            <w:rStyle w:val="Hyperlink"/>
            <w:rFonts w:cs="Times New Roman"/>
          </w:rPr>
          <w:t>Truda</w:t>
        </w:r>
        <w:proofErr w:type="spellEnd"/>
        <w:r w:rsidRPr="004F241E">
          <w:rPr>
            <w:rStyle w:val="Hyperlink"/>
            <w:rFonts w:cs="Times New Roman"/>
          </w:rPr>
          <w:t xml:space="preserve"> 2023</w:t>
        </w:r>
      </w:hyperlink>
      <w:r w:rsidRPr="004F241E">
        <w:rPr>
          <w:rFonts w:cs="Times New Roman"/>
        </w:rPr>
        <w:t>).</w:t>
      </w:r>
    </w:p>
    <w:p w14:paraId="70AE7C7F" w14:textId="77777777" w:rsidR="00041D84" w:rsidRPr="004F241E" w:rsidRDefault="001A3123">
      <w:pPr>
        <w:pStyle w:val="BodyText"/>
        <w:rPr>
          <w:rFonts w:cs="Times New Roman"/>
        </w:rPr>
      </w:pPr>
      <w:r w:rsidRPr="004F241E">
        <w:rPr>
          <w:rFonts w:cs="Times New Roman"/>
        </w:rPr>
        <w:t>The fundamental promise of syn</w:t>
      </w:r>
      <w:r w:rsidRPr="004F241E">
        <w:rPr>
          <w:rFonts w:cs="Times New Roman"/>
        </w:rPr>
        <w:t xml:space="preserve">thetic data is to act as a high-fidelity (utility), privacy-preserving proxy for the real data by creating a dataset that contains no personally identifiable information (PII) and has no one-to-one mapping to the original records. Diverse metrics are used </w:t>
      </w:r>
      <w:r w:rsidRPr="004F241E">
        <w:rPr>
          <w:rFonts w:cs="Times New Roman"/>
        </w:rPr>
        <w:t xml:space="preserve">in the literature to assess utility and privacy when comparing a real dataset with various synthetic datasets. Going further toward guaranteeing privacy preservation, based on the rigorous differential privacy framework of </w:t>
      </w:r>
      <w:proofErr w:type="spellStart"/>
      <w:r w:rsidRPr="004F241E">
        <w:rPr>
          <w:rFonts w:cs="Times New Roman"/>
        </w:rPr>
        <w:t>Dwork</w:t>
      </w:r>
      <w:proofErr w:type="spellEnd"/>
      <w:r w:rsidRPr="004F241E">
        <w:rPr>
          <w:rFonts w:cs="Times New Roman"/>
        </w:rPr>
        <w:t xml:space="preserve"> (</w:t>
      </w:r>
      <w:hyperlink w:anchor="ref-Dwork_2008">
        <w:r w:rsidRPr="004F241E">
          <w:rPr>
            <w:rStyle w:val="Hyperlink"/>
            <w:rFonts w:cs="Times New Roman"/>
          </w:rPr>
          <w:t>2008</w:t>
        </w:r>
      </w:hyperlink>
      <w:r w:rsidRPr="004F241E">
        <w:rPr>
          <w:rFonts w:cs="Times New Roman"/>
        </w:rPr>
        <w:t xml:space="preserve">) and </w:t>
      </w:r>
      <w:proofErr w:type="spellStart"/>
      <w:r w:rsidRPr="004F241E">
        <w:rPr>
          <w:rFonts w:cs="Times New Roman"/>
        </w:rPr>
        <w:t>Dwork</w:t>
      </w:r>
      <w:proofErr w:type="spellEnd"/>
      <w:r w:rsidRPr="004F241E">
        <w:rPr>
          <w:rFonts w:cs="Times New Roman"/>
        </w:rPr>
        <w:t xml:space="preserve"> and Roth (</w:t>
      </w:r>
      <w:hyperlink w:anchor="ref-Dwork.Roth_2014">
        <w:r w:rsidRPr="004F241E">
          <w:rPr>
            <w:rStyle w:val="Hyperlink"/>
            <w:rFonts w:cs="Times New Roman"/>
          </w:rPr>
          <w:t>2014</w:t>
        </w:r>
      </w:hyperlink>
      <w:r w:rsidRPr="004F241E">
        <w:rPr>
          <w:rFonts w:cs="Times New Roman"/>
        </w:rPr>
        <w:t>)</w:t>
      </w:r>
      <w:r w:rsidRPr="004F241E">
        <w:rPr>
          <w:rFonts w:cs="Times New Roman"/>
        </w:rPr>
        <w:t>, training algorithms such as the differentially private stochastic gradient descent (DP-SGD) algorithm proposed by Abadi et al. (</w:t>
      </w:r>
      <w:hyperlink w:anchor="ref-Abadi.etal_2016">
        <w:r w:rsidRPr="004F241E">
          <w:rPr>
            <w:rStyle w:val="Hyperlink"/>
            <w:rFonts w:cs="Times New Roman"/>
          </w:rPr>
          <w:t>2016</w:t>
        </w:r>
      </w:hyperlink>
      <w:r w:rsidRPr="004F241E">
        <w:rPr>
          <w:rFonts w:cs="Times New Roman"/>
        </w:rPr>
        <w:t>) are built into the training of generative models to achieve a given level of g</w:t>
      </w:r>
      <w:r w:rsidRPr="004F241E">
        <w:rPr>
          <w:rFonts w:cs="Times New Roman"/>
        </w:rPr>
        <w:t>uaranteed differential privacy.</w:t>
      </w:r>
    </w:p>
    <w:p w14:paraId="70EAFF22" w14:textId="77777777" w:rsidR="00041D84" w:rsidRPr="004F241E" w:rsidRDefault="001A3123">
      <w:pPr>
        <w:pStyle w:val="BodyText"/>
        <w:rPr>
          <w:rFonts w:cs="Times New Roman"/>
        </w:rPr>
      </w:pPr>
      <w:r w:rsidRPr="004F241E">
        <w:rPr>
          <w:rFonts w:cs="Times New Roman"/>
        </w:rPr>
        <w:t xml:space="preserve">While some papers examine the downstream machine learning efficiency of synthetic datasets (e.g., using ML-Efficiency metrics, </w:t>
      </w:r>
      <w:proofErr w:type="spellStart"/>
      <w:r w:rsidRPr="004F241E">
        <w:rPr>
          <w:rFonts w:cs="Times New Roman"/>
        </w:rPr>
        <w:t>Sajjadi</w:t>
      </w:r>
      <w:proofErr w:type="spellEnd"/>
      <w:r w:rsidRPr="004F241E">
        <w:rPr>
          <w:rFonts w:cs="Times New Roman"/>
        </w:rPr>
        <w:t xml:space="preserve"> et al. (</w:t>
      </w:r>
      <w:hyperlink w:anchor="ref-Sajjadi.etal_2018">
        <w:r w:rsidRPr="004F241E">
          <w:rPr>
            <w:rStyle w:val="Hyperlink"/>
            <w:rFonts w:cs="Times New Roman"/>
          </w:rPr>
          <w:t>2018</w:t>
        </w:r>
      </w:hyperlink>
      <w:r w:rsidRPr="004F241E">
        <w:rPr>
          <w:rFonts w:cs="Times New Roman"/>
        </w:rPr>
        <w:t>)), few studies compare the sensi</w:t>
      </w:r>
      <w:r w:rsidRPr="004F241E">
        <w:rPr>
          <w:rFonts w:cs="Times New Roman"/>
        </w:rPr>
        <w:t>tivity of policy inferences derived from the statistical parameter estimates of econometric models. This paper studies the viability of using synthetic HRS data for policy inference, assessing whether the derived conclusions—which are vital for informing p</w:t>
      </w:r>
      <w:r w:rsidRPr="004F241E">
        <w:rPr>
          <w:rFonts w:cs="Times New Roman"/>
        </w:rPr>
        <w:t xml:space="preserve">ublic health and economic decisions—remain </w:t>
      </w:r>
      <w:r w:rsidRPr="004F241E">
        <w:rPr>
          <w:rFonts w:cs="Times New Roman"/>
        </w:rPr>
        <w:lastRenderedPageBreak/>
        <w:t xml:space="preserve">statistically equivalent to those drawn from the original protected data. The paper proposes the use of the Mahalanobis distance statistic </w:t>
      </w:r>
      <m:oMath>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oMath>
      <w:r w:rsidRPr="004F241E">
        <w:rPr>
          <w:rFonts w:cs="Times New Roman"/>
        </w:rPr>
        <w:t xml:space="preserve"> (which is related to Hotelling’s </w:t>
      </w:r>
      <m:oMath>
        <m:sSup>
          <m:sSupPr>
            <m:ctrlPr>
              <w:rPr>
                <w:rFonts w:ascii="Cambria Math" w:hAnsi="Cambria Math" w:cs="Times New Roman"/>
              </w:rPr>
            </m:ctrlPr>
          </m:sSupPr>
          <m:e>
            <m:r>
              <w:rPr>
                <w:rFonts w:ascii="Cambria Math" w:hAnsi="Cambria Math" w:cs="Times New Roman"/>
              </w:rPr>
              <m:t>T</m:t>
            </m:r>
          </m:e>
          <m:sup>
            <m:r>
              <w:rPr>
                <w:rFonts w:ascii="Cambria Math" w:hAnsi="Cambria Math" w:cs="Times New Roman"/>
              </w:rPr>
              <m:t>2</m:t>
            </m:r>
          </m:sup>
        </m:sSup>
      </m:oMath>
      <w:r w:rsidRPr="004F241E">
        <w:rPr>
          <w:rFonts w:cs="Times New Roman"/>
        </w:rPr>
        <w:t xml:space="preserve"> statistic) to assess the viabilit</w:t>
      </w:r>
      <w:r w:rsidRPr="004F241E">
        <w:rPr>
          <w:rFonts w:cs="Times New Roman"/>
        </w:rPr>
        <w:t>y of synthetic HRS data for policy inference by testing whether derived public health and economic conclusions remain statistically equivalent to those from the original protected data.</w:t>
      </w:r>
    </w:p>
    <w:p w14:paraId="024AA3E1" w14:textId="77777777" w:rsidR="00041D84" w:rsidRPr="004F241E" w:rsidRDefault="001A3123">
      <w:pPr>
        <w:pStyle w:val="BodyText"/>
        <w:rPr>
          <w:rFonts w:cs="Times New Roman"/>
        </w:rPr>
      </w:pPr>
      <w:r w:rsidRPr="004F241E">
        <w:rPr>
          <w:rFonts w:cs="Times New Roman"/>
        </w:rPr>
        <w:t xml:space="preserve">The rest of the paper is organized as follows. In </w:t>
      </w:r>
      <w:hyperlink w:anchor="sec-sec2">
        <w:r w:rsidRPr="004F241E">
          <w:rPr>
            <w:rStyle w:val="Hyperlink"/>
            <w:rFonts w:cs="Times New Roman"/>
          </w:rPr>
          <w:t>Section 2</w:t>
        </w:r>
      </w:hyperlink>
      <w:r w:rsidRPr="004F241E">
        <w:rPr>
          <w:rFonts w:cs="Times New Roman"/>
        </w:rPr>
        <w:t>, I describe the mechanics of the generative AI models for tabular synthetic data that are based on GANs, VAEs, and Diffusion Models. I describe the concept of differential privacy (DP) and the differentially private stochastic gradient</w:t>
      </w:r>
      <w:r w:rsidRPr="004F241E">
        <w:rPr>
          <w:rFonts w:cs="Times New Roman"/>
        </w:rPr>
        <w:t xml:space="preserve"> descent (DP-SGD) algorithm, which can be used in generative AI models to achieve differential privacy in the generated synthetic data. In </w:t>
      </w:r>
      <w:hyperlink w:anchor="sec-sec3">
        <w:r w:rsidRPr="004F241E">
          <w:rPr>
            <w:rStyle w:val="Hyperlink"/>
            <w:rFonts w:cs="Times New Roman"/>
          </w:rPr>
          <w:t>Section 3</w:t>
        </w:r>
      </w:hyperlink>
      <w:r w:rsidRPr="004F241E">
        <w:rPr>
          <w:rFonts w:cs="Times New Roman"/>
        </w:rPr>
        <w:t>, I describe various metrics used for the assessments of synthetic data utili</w:t>
      </w:r>
      <w:r w:rsidRPr="004F241E">
        <w:rPr>
          <w:rFonts w:cs="Times New Roman"/>
        </w:rPr>
        <w:t xml:space="preserve">ty, privacy level, and downstream policy sensitivity. In </w:t>
      </w:r>
      <w:hyperlink w:anchor="sec-sec4">
        <w:r w:rsidRPr="004F241E">
          <w:rPr>
            <w:rStyle w:val="Hyperlink"/>
            <w:rFonts w:cs="Times New Roman"/>
          </w:rPr>
          <w:t>Section 4</w:t>
        </w:r>
      </w:hyperlink>
      <w:r w:rsidRPr="004F241E">
        <w:rPr>
          <w:rFonts w:cs="Times New Roman"/>
        </w:rPr>
        <w:t xml:space="preserve">, I briefly describe the HRS dataset and the variables used in this paper. In </w:t>
      </w:r>
      <w:hyperlink w:anchor="sec-sec5">
        <w:r w:rsidRPr="004F241E">
          <w:rPr>
            <w:rStyle w:val="Hyperlink"/>
            <w:rFonts w:cs="Times New Roman"/>
          </w:rPr>
          <w:t>Section 5</w:t>
        </w:r>
      </w:hyperlink>
      <w:r w:rsidRPr="004F241E">
        <w:rPr>
          <w:rFonts w:cs="Times New Roman"/>
        </w:rPr>
        <w:t>, I compute the utility and privacy metri</w:t>
      </w:r>
      <w:r w:rsidRPr="004F241E">
        <w:rPr>
          <w:rFonts w:cs="Times New Roman"/>
        </w:rPr>
        <w:t xml:space="preserve">cs for all the models to benchmark synthetic datasets generated by the 13 models considered in this paper and discuss the recommendation of models based on the utility and privacy metrics. In </w:t>
      </w:r>
      <w:hyperlink w:anchor="sec-sec6">
        <w:r w:rsidRPr="004F241E">
          <w:rPr>
            <w:rStyle w:val="Hyperlink"/>
            <w:rFonts w:cs="Times New Roman"/>
          </w:rPr>
          <w:t>Section 6</w:t>
        </w:r>
      </w:hyperlink>
      <w:r w:rsidRPr="004F241E">
        <w:rPr>
          <w:rFonts w:cs="Times New Roman"/>
        </w:rPr>
        <w:t>, I compute the policy s</w:t>
      </w:r>
      <w:r w:rsidRPr="004F241E">
        <w:rPr>
          <w:rFonts w:cs="Times New Roman"/>
        </w:rPr>
        <w:t xml:space="preserve">ensitivity metric, the Mahalanobis </w:t>
      </w:r>
      <m:oMath>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oMath>
      <w:r w:rsidRPr="004F241E">
        <w:rPr>
          <w:rFonts w:cs="Times New Roman"/>
        </w:rPr>
        <w:t xml:space="preserve"> proposed in this paper for all 13 models and discuss the recommendations for the models using this metric. </w:t>
      </w:r>
      <w:hyperlink w:anchor="sec-sec7">
        <w:r w:rsidRPr="004F241E">
          <w:rPr>
            <w:rStyle w:val="Hyperlink"/>
            <w:rFonts w:cs="Times New Roman"/>
          </w:rPr>
          <w:t>Section 7</w:t>
        </w:r>
      </w:hyperlink>
      <w:r w:rsidRPr="004F241E">
        <w:rPr>
          <w:rFonts w:cs="Times New Roman"/>
        </w:rPr>
        <w:t xml:space="preserve"> concludes the paper.</w:t>
      </w:r>
    </w:p>
    <w:p w14:paraId="047DB134" w14:textId="77777777" w:rsidR="00041D84" w:rsidRPr="004F241E" w:rsidRDefault="001A3123">
      <w:pPr>
        <w:pStyle w:val="Heading1"/>
        <w:rPr>
          <w:rFonts w:cs="Times New Roman"/>
        </w:rPr>
      </w:pPr>
      <w:bookmarkStart w:id="3" w:name="sec-sec2"/>
      <w:bookmarkStart w:id="4" w:name="_Toc217092029"/>
      <w:bookmarkEnd w:id="1"/>
      <w:r w:rsidRPr="004F241E">
        <w:rPr>
          <w:rFonts w:cs="Times New Roman"/>
        </w:rPr>
        <w:t>Generative models for synthetic tabular data</w:t>
      </w:r>
      <w:bookmarkEnd w:id="4"/>
    </w:p>
    <w:p w14:paraId="6503CFCA" w14:textId="77777777" w:rsidR="00041D84" w:rsidRPr="004F241E" w:rsidRDefault="001A3123">
      <w:pPr>
        <w:pStyle w:val="FirstParagraph"/>
        <w:rPr>
          <w:rFonts w:cs="Times New Roman"/>
        </w:rPr>
      </w:pPr>
      <w:r w:rsidRPr="004F241E">
        <w:rPr>
          <w:rFonts w:cs="Times New Roman"/>
        </w:rPr>
        <w:t>Thi</w:t>
      </w:r>
      <w:r w:rsidRPr="004F241E">
        <w:rPr>
          <w:rFonts w:cs="Times New Roman"/>
        </w:rPr>
        <w:t xml:space="preserve">s paper aims to investigate the trade-off between privacy preservation and data utility in synthetic data generation models, and to assess the sensitivity of policy analysis using synthetic datasets produced by various machine learning models. We begin by </w:t>
      </w:r>
      <w:r w:rsidRPr="004F241E">
        <w:rPr>
          <w:rFonts w:cs="Times New Roman"/>
        </w:rPr>
        <w:t>explaining the concept of differential privacy.</w:t>
      </w:r>
    </w:p>
    <w:p w14:paraId="5E47562F" w14:textId="77777777" w:rsidR="00041D84" w:rsidRPr="004F241E" w:rsidRDefault="001A3123">
      <w:pPr>
        <w:pStyle w:val="Heading2"/>
        <w:rPr>
          <w:rFonts w:cs="Times New Roman"/>
        </w:rPr>
      </w:pPr>
      <w:bookmarkStart w:id="5" w:name="differential-privacy-dp"/>
      <w:bookmarkStart w:id="6" w:name="_Toc217092030"/>
      <w:r w:rsidRPr="004F241E">
        <w:rPr>
          <w:rFonts w:cs="Times New Roman"/>
        </w:rPr>
        <w:t>Differential Privacy (DP)</w:t>
      </w:r>
      <w:bookmarkEnd w:id="6"/>
    </w:p>
    <w:p w14:paraId="71C22383" w14:textId="77777777" w:rsidR="00041D84" w:rsidRPr="004F241E" w:rsidRDefault="001A3123">
      <w:pPr>
        <w:pStyle w:val="FirstParagraph"/>
        <w:rPr>
          <w:rFonts w:cs="Times New Roman"/>
        </w:rPr>
      </w:pPr>
      <w:r w:rsidRPr="004F241E">
        <w:rPr>
          <w:rFonts w:cs="Times New Roman"/>
        </w:rPr>
        <w:t xml:space="preserve">Cynthia </w:t>
      </w:r>
      <w:proofErr w:type="spellStart"/>
      <w:r w:rsidRPr="004F241E">
        <w:rPr>
          <w:rFonts w:cs="Times New Roman"/>
        </w:rPr>
        <w:t>Dwork</w:t>
      </w:r>
      <w:proofErr w:type="spellEnd"/>
      <w:r w:rsidRPr="004F241E">
        <w:rPr>
          <w:rFonts w:cs="Times New Roman"/>
        </w:rPr>
        <w:t xml:space="preserve"> and colleagues (</w:t>
      </w:r>
      <w:proofErr w:type="spellStart"/>
      <w:r w:rsidRPr="004F241E">
        <w:rPr>
          <w:rFonts w:cs="Times New Roman"/>
        </w:rPr>
        <w:fldChar w:fldCharType="begin"/>
      </w:r>
      <w:r w:rsidRPr="004F241E">
        <w:rPr>
          <w:rFonts w:cs="Times New Roman"/>
        </w:rPr>
        <w:instrText xml:space="preserve"> HYPERLINK \l "ref-Dwork_2008" \h </w:instrText>
      </w:r>
      <w:r w:rsidR="004F241E" w:rsidRPr="004F241E">
        <w:rPr>
          <w:rFonts w:cs="Times New Roman"/>
        </w:rPr>
      </w:r>
      <w:r w:rsidRPr="004F241E">
        <w:rPr>
          <w:rFonts w:cs="Times New Roman"/>
        </w:rPr>
        <w:fldChar w:fldCharType="separate"/>
      </w:r>
      <w:r w:rsidRPr="004F241E">
        <w:rPr>
          <w:rStyle w:val="Hyperlink"/>
          <w:rFonts w:cs="Times New Roman"/>
        </w:rPr>
        <w:t>Dwork</w:t>
      </w:r>
      <w:proofErr w:type="spellEnd"/>
      <w:r w:rsidRPr="004F241E">
        <w:rPr>
          <w:rStyle w:val="Hyperlink"/>
          <w:rFonts w:cs="Times New Roman"/>
        </w:rPr>
        <w:t xml:space="preserve"> 2008</w:t>
      </w:r>
      <w:r w:rsidRPr="004F241E">
        <w:rPr>
          <w:rStyle w:val="Hyperlink"/>
          <w:rFonts w:cs="Times New Roman"/>
        </w:rPr>
        <w:fldChar w:fldCharType="end"/>
      </w:r>
      <w:r w:rsidRPr="004F241E">
        <w:rPr>
          <w:rFonts w:cs="Times New Roman"/>
        </w:rPr>
        <w:t xml:space="preserve">) introduced a rigorous mathematical framework for the concept of privacy called </w:t>
      </w:r>
      <w:r w:rsidRPr="004F241E">
        <w:rPr>
          <w:rFonts w:cs="Times New Roman"/>
          <w:i/>
          <w:iCs/>
        </w:rPr>
        <w:t>Differential Privacy (DP</w:t>
      </w:r>
      <w:r w:rsidRPr="004F241E">
        <w:rPr>
          <w:rFonts w:cs="Times New Roman"/>
          <w:i/>
          <w:iCs/>
        </w:rPr>
        <w:t>)</w:t>
      </w:r>
      <w:r w:rsidRPr="004F241E">
        <w:rPr>
          <w:rFonts w:cs="Times New Roman"/>
        </w:rPr>
        <w:t>, designed to protect individual data contributions when performing statistical analysis or machine learning. The core idea is that the output of an algorithm should not significantly change whether or not any single individual’s data is included, thereby</w:t>
      </w:r>
      <w:r w:rsidRPr="004F241E">
        <w:rPr>
          <w:rFonts w:cs="Times New Roman"/>
        </w:rPr>
        <w:t xml:space="preserve"> ensuring plausible deniability for participants.</w:t>
      </w:r>
    </w:p>
    <w:p w14:paraId="3FD93BA5" w14:textId="77777777" w:rsidR="00041D84" w:rsidRPr="004F241E" w:rsidRDefault="001A3123">
      <w:pPr>
        <w:pStyle w:val="BodyText"/>
        <w:rPr>
          <w:rFonts w:cs="Times New Roman"/>
        </w:rPr>
      </w:pPr>
      <w:r w:rsidRPr="004F241E">
        <w:rPr>
          <w:rFonts w:cs="Times New Roman"/>
        </w:rPr>
        <w:lastRenderedPageBreak/>
        <w:t>In short, adding or removing a single user should not statistically change the output. This stability guarantees that the model does not memorize or reveal sensitive information about any specific individua</w:t>
      </w:r>
      <w:r w:rsidRPr="004F241E">
        <w:rPr>
          <w:rFonts w:cs="Times New Roman"/>
        </w:rPr>
        <w:t>l</w:t>
      </w:r>
    </w:p>
    <w:p w14:paraId="0BD207E1" w14:textId="77777777" w:rsidR="00041D84" w:rsidRPr="004F241E" w:rsidRDefault="001A3123">
      <w:pPr>
        <w:pStyle w:val="BodyText"/>
        <w:rPr>
          <w:rFonts w:cs="Times New Roman"/>
        </w:rPr>
      </w:pPr>
      <w:r w:rsidRPr="004F241E">
        <w:rPr>
          <w:rFonts w:cs="Times New Roman"/>
        </w:rPr>
        <w:t>Consider an algorithm that acts on some dataset and produces some output such as a synthetic dataset, or mean, median, mode of a variable in the real dataset. An algorithm can be a database query producing outputs of the above types. In our context, an a</w:t>
      </w:r>
      <w:r w:rsidRPr="004F241E">
        <w:rPr>
          <w:rFonts w:cs="Times New Roman"/>
        </w:rPr>
        <w:t xml:space="preserve">lgorithm is a machine learning model that acts on real data and produces a synthetic dataset similar in nature of the real data. Let </w:t>
      </w:r>
      <m:oMath>
        <m:r>
          <m:rPr>
            <m:scr m:val="script"/>
            <m:sty m:val="p"/>
          </m:rPr>
          <w:rPr>
            <w:rFonts w:ascii="Cambria Math" w:hAnsi="Cambria Math" w:cs="Times New Roman"/>
          </w:rPr>
          <m:t>D</m:t>
        </m:r>
      </m:oMath>
      <w:r w:rsidRPr="004F241E">
        <w:rPr>
          <w:rFonts w:cs="Times New Roman"/>
        </w:rPr>
        <w:t xml:space="preserve"> be the set of all datasets and </w:t>
      </w:r>
      <m:oMath>
        <m:r>
          <m:rPr>
            <m:scr m:val="script"/>
            <m:sty m:val="p"/>
          </m:rPr>
          <w:rPr>
            <w:rFonts w:ascii="Cambria Math" w:hAnsi="Cambria Math" w:cs="Times New Roman"/>
          </w:rPr>
          <m:t>R</m:t>
        </m:r>
      </m:oMath>
      <w:r w:rsidRPr="004F241E">
        <w:rPr>
          <w:rFonts w:cs="Times New Roman"/>
        </w:rPr>
        <w:t xml:space="preserve"> be the set of all possible outcomes of the algorithms.</w:t>
      </w:r>
    </w:p>
    <w:p w14:paraId="1384FB89" w14:textId="77777777" w:rsidR="00041D84" w:rsidRPr="004F241E" w:rsidRDefault="001A3123">
      <w:pPr>
        <w:pStyle w:val="BodyText"/>
        <w:rPr>
          <w:rFonts w:cs="Times New Roman"/>
        </w:rPr>
      </w:pPr>
      <w:r w:rsidRPr="004F241E">
        <w:rPr>
          <w:rFonts w:cs="Times New Roman"/>
        </w:rPr>
        <w:t>A randomized algorithm is said t</w:t>
      </w:r>
      <w:r w:rsidRPr="004F241E">
        <w:rPr>
          <w:rFonts w:cs="Times New Roman"/>
        </w:rPr>
        <w:t xml:space="preserve">o be </w:t>
      </w:r>
      <w:r w:rsidRPr="004F241E">
        <w:rPr>
          <w:rFonts w:cs="Times New Roman"/>
          <w:i/>
          <w:iCs/>
        </w:rPr>
        <w:t>differentially private</w:t>
      </w:r>
      <w:r w:rsidRPr="004F241E">
        <w:rPr>
          <w:rFonts w:cs="Times New Roman"/>
        </w:rPr>
        <w:t xml:space="preserve"> if its outputs are nearly indistinguishable when run on two datasets in </w:t>
      </w:r>
      <m:oMath>
        <m:r>
          <m:rPr>
            <m:scr m:val="script"/>
            <m:sty m:val="p"/>
          </m:rPr>
          <w:rPr>
            <w:rFonts w:ascii="Cambria Math" w:hAnsi="Cambria Math" w:cs="Times New Roman"/>
          </w:rPr>
          <m:t>D</m:t>
        </m:r>
      </m:oMath>
      <w:r w:rsidRPr="004F241E">
        <w:rPr>
          <w:rFonts w:cs="Times New Roman"/>
        </w:rPr>
        <w:t xml:space="preserve"> that differ by only one individual’s record. This is typically achieved by carefully adding noise to computations, balancing privacy guarantees with util</w:t>
      </w:r>
      <w:proofErr w:type="spellStart"/>
      <w:r w:rsidRPr="004F241E">
        <w:rPr>
          <w:rFonts w:cs="Times New Roman"/>
        </w:rPr>
        <w:t>ity</w:t>
      </w:r>
      <w:proofErr w:type="spellEnd"/>
      <w:r w:rsidRPr="004F241E">
        <w:rPr>
          <w:rFonts w:cs="Times New Roman"/>
        </w:rPr>
        <w:t>.</w:t>
      </w:r>
    </w:p>
    <w:p w14:paraId="6FB28478" w14:textId="77777777" w:rsidR="00041D84" w:rsidRPr="004F241E" w:rsidRDefault="001A3123">
      <w:pPr>
        <w:pStyle w:val="BodyText"/>
        <w:rPr>
          <w:rFonts w:cs="Times New Roman"/>
        </w:rPr>
      </w:pPr>
      <w:r w:rsidRPr="004F241E">
        <w:rPr>
          <w:rFonts w:cs="Times New Roman"/>
        </w:rPr>
        <w:t xml:space="preserve">A randomized algorithm </w:t>
      </w:r>
      <m:oMath>
        <m:r>
          <m:rPr>
            <m:scr m:val="script"/>
            <m:sty m:val="p"/>
          </m:rPr>
          <w:rPr>
            <w:rFonts w:ascii="Cambria Math" w:hAnsi="Cambria Math" w:cs="Times New Roman"/>
          </w:rPr>
          <m:t>M</m:t>
        </m:r>
        <m:r>
          <m:rPr>
            <m:sty m:val="p"/>
          </m:rPr>
          <w:rPr>
            <w:rFonts w:ascii="Cambria Math" w:hAnsi="Cambria Math" w:cs="Times New Roman"/>
          </w:rPr>
          <m:t>:</m:t>
        </m:r>
        <m:r>
          <m:rPr>
            <m:scr m:val="script"/>
            <m:sty m:val="p"/>
          </m:rPr>
          <w:rPr>
            <w:rFonts w:ascii="Cambria Math" w:hAnsi="Cambria Math" w:cs="Times New Roman"/>
          </w:rPr>
          <m:t>D</m:t>
        </m:r>
        <m:r>
          <m:rPr>
            <m:scr m:val="script"/>
            <m:sty m:val="p"/>
          </m:rPr>
          <w:rPr>
            <w:rFonts w:ascii="Cambria Math" w:hAnsi="Cambria Math" w:cs="Times New Roman"/>
          </w:rPr>
          <m:t>→R</m:t>
        </m:r>
      </m:oMath>
      <w:r w:rsidRPr="004F241E">
        <w:rPr>
          <w:rFonts w:cs="Times New Roman"/>
        </w:rPr>
        <w:t xml:space="preserve"> satisfies </w:t>
      </w:r>
      <m:oMath>
        <m:d>
          <m:dPr>
            <m:ctrlPr>
              <w:rPr>
                <w:rFonts w:ascii="Cambria Math" w:hAnsi="Cambria Math" w:cs="Times New Roman"/>
              </w:rPr>
            </m:ctrlPr>
          </m:dPr>
          <m:e>
            <m:r>
              <w:rPr>
                <w:rFonts w:ascii="Cambria Math" w:hAnsi="Cambria Math" w:cs="Times New Roman"/>
              </w:rPr>
              <m:t>ϵ</m:t>
            </m:r>
            <m:r>
              <m:rPr>
                <m:sty m:val="p"/>
              </m:rPr>
              <w:rPr>
                <w:rFonts w:ascii="Cambria Math" w:hAnsi="Cambria Math" w:cs="Times New Roman"/>
              </w:rPr>
              <m:t>,</m:t>
            </m:r>
            <m:r>
              <w:rPr>
                <w:rFonts w:ascii="Cambria Math" w:hAnsi="Cambria Math" w:cs="Times New Roman"/>
              </w:rPr>
              <m:t>δ</m:t>
            </m:r>
          </m:e>
        </m:d>
      </m:oMath>
      <w:r w:rsidRPr="004F241E">
        <w:rPr>
          <w:rFonts w:cs="Times New Roman"/>
          <w:i/>
          <w:iCs/>
        </w:rPr>
        <w:t>-differential privacy</w:t>
      </w:r>
      <w:r w:rsidRPr="004F241E">
        <w:rPr>
          <w:rFonts w:cs="Times New Roman"/>
        </w:rPr>
        <w:t xml:space="preserve"> if for all datasets </w:t>
      </w:r>
      <m:oMath>
        <m:r>
          <w:rPr>
            <w:rFonts w:ascii="Cambria Math" w:hAnsi="Cambria Math" w:cs="Times New Roman"/>
          </w:rPr>
          <m:t>D</m:t>
        </m:r>
      </m:oMath>
      <w:r w:rsidRPr="004F241E">
        <w:rPr>
          <w:rFonts w:cs="Times New Roman"/>
        </w:rPr>
        <w:t xml:space="preserve"> and </w:t>
      </w:r>
      <m:oMath>
        <m:r>
          <w:rPr>
            <w:rFonts w:ascii="Cambria Math" w:hAnsi="Cambria Math" w:cs="Times New Roman"/>
          </w:rPr>
          <m:t>D</m:t>
        </m:r>
        <m:r>
          <m:rPr>
            <m:sty m:val="p"/>
          </m:rPr>
          <w:rPr>
            <w:rFonts w:ascii="Cambria Math" w:hAnsi="Cambria Math" w:cs="Times New Roman"/>
          </w:rPr>
          <m:t>'</m:t>
        </m:r>
      </m:oMath>
      <w:r w:rsidRPr="004F241E">
        <w:rPr>
          <w:rFonts w:cs="Times New Roman"/>
        </w:rPr>
        <w:t xml:space="preserve"> in </w:t>
      </w:r>
      <m:oMath>
        <m:r>
          <m:rPr>
            <m:scr m:val="script"/>
            <m:sty m:val="p"/>
          </m:rPr>
          <w:rPr>
            <w:rFonts w:ascii="Cambria Math" w:hAnsi="Cambria Math" w:cs="Times New Roman"/>
          </w:rPr>
          <m:t>D</m:t>
        </m:r>
      </m:oMath>
      <w:r w:rsidRPr="004F241E">
        <w:rPr>
          <w:rFonts w:cs="Times New Roman"/>
        </w:rPr>
        <w:t xml:space="preserve"> differing in one record, and for all subsets </w:t>
      </w:r>
      <m:oMath>
        <m:r>
          <w:rPr>
            <w:rFonts w:ascii="Cambria Math" w:hAnsi="Cambria Math" w:cs="Times New Roman"/>
          </w:rPr>
          <m:t>S</m:t>
        </m:r>
        <m:r>
          <m:rPr>
            <m:scr m:val="script"/>
            <m:sty m:val="p"/>
          </m:rPr>
          <w:rPr>
            <w:rFonts w:ascii="Cambria Math" w:hAnsi="Cambria Math" w:cs="Times New Roman"/>
          </w:rPr>
          <m:t>⊆R</m:t>
        </m:r>
      </m:oMath>
      <w:r w:rsidRPr="004F241E">
        <w:rPr>
          <w:rFonts w:cs="Times New Roman"/>
        </w:rPr>
        <w:t>:</w:t>
      </w:r>
    </w:p>
    <w:p w14:paraId="2E90D74C" w14:textId="77777777" w:rsidR="00041D84" w:rsidRPr="004F241E" w:rsidRDefault="001A3123">
      <w:pPr>
        <w:pStyle w:val="BodyText"/>
        <w:rPr>
          <w:rFonts w:cs="Times New Roman"/>
        </w:rPr>
      </w:pPr>
      <m:oMathPara>
        <m:oMathParaPr>
          <m:jc m:val="center"/>
        </m:oMathParaPr>
        <m:oMath>
          <m:r>
            <m:rPr>
              <m:sty m:val="p"/>
            </m:rPr>
            <w:rPr>
              <w:rFonts w:ascii="Cambria Math" w:hAnsi="Cambria Math" w:cs="Times New Roman"/>
            </w:rPr>
            <m:t>Pr</m:t>
          </m:r>
          <m:d>
            <m:dPr>
              <m:begChr m:val="["/>
              <m:endChr m:val="]"/>
              <m:ctrlPr>
                <w:rPr>
                  <w:rFonts w:ascii="Cambria Math" w:hAnsi="Cambria Math" w:cs="Times New Roman"/>
                </w:rPr>
              </m:ctrlPr>
            </m:dPr>
            <m:e>
              <m:r>
                <m:rPr>
                  <m:scr m:val="script"/>
                  <m:sty m:val="p"/>
                </m:rPr>
                <w:rPr>
                  <w:rFonts w:ascii="Cambria Math" w:hAnsi="Cambria Math" w:cs="Times New Roman"/>
                </w:rPr>
                <m:t>M</m:t>
              </m:r>
              <m:d>
                <m:dPr>
                  <m:ctrlPr>
                    <w:rPr>
                      <w:rFonts w:ascii="Cambria Math" w:hAnsi="Cambria Math" w:cs="Times New Roman"/>
                    </w:rPr>
                  </m:ctrlPr>
                </m:dPr>
                <m:e>
                  <m:r>
                    <w:rPr>
                      <w:rFonts w:ascii="Cambria Math" w:hAnsi="Cambria Math" w:cs="Times New Roman"/>
                    </w:rPr>
                    <m:t>D</m:t>
                  </m:r>
                </m:e>
              </m:d>
              <m:r>
                <m:rPr>
                  <m:sty m:val="p"/>
                </m:rPr>
                <w:rPr>
                  <w:rFonts w:ascii="Cambria Math" w:hAnsi="Cambria Math" w:cs="Times New Roman"/>
                </w:rPr>
                <m:t>∈</m:t>
              </m:r>
              <m:r>
                <w:rPr>
                  <w:rFonts w:ascii="Cambria Math" w:hAnsi="Cambria Math" w:cs="Times New Roman"/>
                </w:rPr>
                <m:t>S</m:t>
              </m:r>
            </m:e>
          </m:d>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e</m:t>
              </m:r>
            </m:e>
            <m:sup>
              <m:r>
                <w:rPr>
                  <w:rFonts w:ascii="Cambria Math" w:hAnsi="Cambria Math" w:cs="Times New Roman"/>
                </w:rPr>
                <m:t>ϵ</m:t>
              </m:r>
            </m:sup>
          </m:sSup>
          <m:r>
            <m:rPr>
              <m:sty m:val="p"/>
            </m:rPr>
            <w:rPr>
              <w:rFonts w:ascii="Cambria Math" w:hAnsi="Cambria Math" w:cs="Times New Roman"/>
            </w:rPr>
            <m:t>⋅</m:t>
          </m:r>
          <m:r>
            <m:rPr>
              <m:sty m:val="p"/>
            </m:rPr>
            <w:rPr>
              <w:rFonts w:ascii="Cambria Math" w:hAnsi="Cambria Math" w:cs="Times New Roman"/>
            </w:rPr>
            <m:t>Pr</m:t>
          </m:r>
          <m:d>
            <m:dPr>
              <m:begChr m:val="["/>
              <m:endChr m:val="]"/>
              <m:ctrlPr>
                <w:rPr>
                  <w:rFonts w:ascii="Cambria Math" w:hAnsi="Cambria Math" w:cs="Times New Roman"/>
                </w:rPr>
              </m:ctrlPr>
            </m:dPr>
            <m:e>
              <m:r>
                <m:rPr>
                  <m:scr m:val="script"/>
                  <m:sty m:val="p"/>
                </m:rPr>
                <w:rPr>
                  <w:rFonts w:ascii="Cambria Math" w:hAnsi="Cambria Math" w:cs="Times New Roman"/>
                </w:rPr>
                <m:t>M</m:t>
              </m:r>
              <m:d>
                <m:dPr>
                  <m:ctrlPr>
                    <w:rPr>
                      <w:rFonts w:ascii="Cambria Math" w:hAnsi="Cambria Math" w:cs="Times New Roman"/>
                    </w:rPr>
                  </m:ctrlPr>
                </m:dPr>
                <m:e>
                  <m:r>
                    <w:rPr>
                      <w:rFonts w:ascii="Cambria Math" w:hAnsi="Cambria Math" w:cs="Times New Roman"/>
                    </w:rPr>
                    <m:t>D</m:t>
                  </m:r>
                  <m:r>
                    <m:rPr>
                      <m:sty m:val="p"/>
                    </m:rPr>
                    <w:rPr>
                      <w:rFonts w:ascii="Cambria Math" w:hAnsi="Cambria Math" w:cs="Times New Roman"/>
                    </w:rPr>
                    <m:t>'</m:t>
                  </m:r>
                </m:e>
              </m:d>
              <m:r>
                <m:rPr>
                  <m:sty m:val="p"/>
                </m:rPr>
                <w:rPr>
                  <w:rFonts w:ascii="Cambria Math" w:hAnsi="Cambria Math" w:cs="Times New Roman"/>
                </w:rPr>
                <m:t>∈</m:t>
              </m:r>
              <m:r>
                <w:rPr>
                  <w:rFonts w:ascii="Cambria Math" w:hAnsi="Cambria Math" w:cs="Times New Roman"/>
                </w:rPr>
                <m:t>S</m:t>
              </m:r>
            </m:e>
          </m:d>
          <m:r>
            <m:rPr>
              <m:sty m:val="p"/>
            </m:rPr>
            <w:rPr>
              <w:rFonts w:ascii="Cambria Math" w:hAnsi="Cambria Math" w:cs="Times New Roman"/>
            </w:rPr>
            <m:t>+</m:t>
          </m:r>
          <m:r>
            <w:rPr>
              <w:rFonts w:ascii="Cambria Math" w:hAnsi="Cambria Math" w:cs="Times New Roman"/>
            </w:rPr>
            <m:t>δ</m:t>
          </m:r>
        </m:oMath>
      </m:oMathPara>
    </w:p>
    <w:p w14:paraId="05A04113" w14:textId="77777777" w:rsidR="00041D84" w:rsidRPr="004F241E" w:rsidRDefault="001A3123">
      <w:pPr>
        <w:pStyle w:val="FirstParagraph"/>
        <w:rPr>
          <w:rFonts w:cs="Times New Roman"/>
        </w:rPr>
      </w:pPr>
      <w:r w:rsidRPr="004F241E">
        <w:rPr>
          <w:rFonts w:cs="Times New Roman"/>
        </w:rPr>
        <w:t xml:space="preserve">If </w:t>
      </w:r>
      <m:oMath>
        <m:r>
          <w:rPr>
            <w:rFonts w:ascii="Cambria Math" w:hAnsi="Cambria Math" w:cs="Times New Roman"/>
          </w:rPr>
          <m:t>δ</m:t>
        </m:r>
        <m:r>
          <m:rPr>
            <m:sty m:val="p"/>
          </m:rPr>
          <w:rPr>
            <w:rFonts w:ascii="Cambria Math" w:hAnsi="Cambria Math" w:cs="Times New Roman"/>
          </w:rPr>
          <m:t>=</m:t>
        </m:r>
        <m:r>
          <w:rPr>
            <w:rFonts w:ascii="Cambria Math" w:hAnsi="Cambria Math" w:cs="Times New Roman"/>
          </w:rPr>
          <m:t>0</m:t>
        </m:r>
      </m:oMath>
      <w:r w:rsidRPr="004F241E">
        <w:rPr>
          <w:rFonts w:cs="Times New Roman"/>
        </w:rPr>
        <w:t xml:space="preserve">, it is called </w:t>
      </w:r>
      <w:r w:rsidRPr="004F241E">
        <w:rPr>
          <w:rFonts w:cs="Times New Roman"/>
          <w:i/>
          <w:iCs/>
        </w:rPr>
        <w:t>pure differential privacy (DP)</w:t>
      </w:r>
      <w:r w:rsidRPr="004F241E">
        <w:rPr>
          <w:rFonts w:cs="Times New Roman"/>
        </w:rPr>
        <w:t xml:space="preserve"> which provides strict guarantee and if </w:t>
      </w:r>
      <m:oMath>
        <m:r>
          <w:rPr>
            <w:rFonts w:ascii="Cambria Math" w:hAnsi="Cambria Math" w:cs="Times New Roman"/>
          </w:rPr>
          <m:t>δ</m:t>
        </m:r>
        <m:r>
          <m:rPr>
            <m:sty m:val="p"/>
          </m:rPr>
          <w:rPr>
            <w:rFonts w:ascii="Cambria Math" w:hAnsi="Cambria Math" w:cs="Times New Roman"/>
          </w:rPr>
          <m:t>&gt;</m:t>
        </m:r>
        <m:r>
          <w:rPr>
            <w:rFonts w:ascii="Cambria Math" w:hAnsi="Cambria Math" w:cs="Times New Roman"/>
          </w:rPr>
          <m:t>0</m:t>
        </m:r>
      </m:oMath>
      <w:r w:rsidRPr="004F241E">
        <w:rPr>
          <w:rFonts w:cs="Times New Roman"/>
        </w:rPr>
        <w:t xml:space="preserve">, it called </w:t>
      </w:r>
      <w:r w:rsidRPr="004F241E">
        <w:rPr>
          <w:rFonts w:cs="Times New Roman"/>
          <w:i/>
          <w:iCs/>
        </w:rPr>
        <w:t>approximate differential privacy (DP)</w:t>
      </w:r>
      <w:r w:rsidRPr="004F241E">
        <w:rPr>
          <w:rFonts w:cs="Times New Roman"/>
        </w:rPr>
        <w:t xml:space="preserve"> which allows a small probability of privacy breach.</w:t>
      </w:r>
    </w:p>
    <w:p w14:paraId="6FED2DCC" w14:textId="77777777" w:rsidR="00041D84" w:rsidRPr="004F241E" w:rsidRDefault="001A3123">
      <w:pPr>
        <w:pStyle w:val="BodyText"/>
        <w:rPr>
          <w:rFonts w:cs="Times New Roman"/>
        </w:rPr>
      </w:pPr>
      <w:r w:rsidRPr="004F241E">
        <w:rPr>
          <w:rFonts w:cs="Times New Roman"/>
        </w:rPr>
        <w:t xml:space="preserve">The parameter </w:t>
      </w:r>
      <m:oMath>
        <m:r>
          <w:rPr>
            <w:rFonts w:ascii="Cambria Math" w:hAnsi="Cambria Math" w:cs="Times New Roman"/>
          </w:rPr>
          <m:t>ϵ</m:t>
        </m:r>
      </m:oMath>
      <w:r w:rsidRPr="004F241E">
        <w:rPr>
          <w:rFonts w:cs="Times New Roman"/>
        </w:rPr>
        <w:t xml:space="preserve"> known as </w:t>
      </w:r>
      <w:r w:rsidRPr="004F241E">
        <w:rPr>
          <w:rFonts w:cs="Times New Roman"/>
          <w:i/>
          <w:iCs/>
        </w:rPr>
        <w:t>privacy budget</w:t>
      </w:r>
      <w:r w:rsidRPr="004F241E">
        <w:rPr>
          <w:rFonts w:cs="Times New Roman"/>
        </w:rPr>
        <w:t xml:space="preserve"> controls privacy loss; smaller values m</w:t>
      </w:r>
      <w:r w:rsidRPr="004F241E">
        <w:rPr>
          <w:rFonts w:cs="Times New Roman"/>
        </w:rPr>
        <w:t xml:space="preserve">ean stronger privacy. General practice is to treat </w:t>
      </w:r>
      <m:oMath>
        <m:r>
          <w:rPr>
            <w:rFonts w:ascii="Cambria Math" w:hAnsi="Cambria Math" w:cs="Times New Roman"/>
          </w:rPr>
          <m:t>ϵ</m:t>
        </m:r>
        <m:r>
          <m:rPr>
            <m:sty m:val="p"/>
          </m:rPr>
          <w:rPr>
            <w:rFonts w:ascii="Cambria Math" w:hAnsi="Cambria Math" w:cs="Times New Roman"/>
          </w:rPr>
          <m:t>&lt;</m:t>
        </m:r>
        <m:r>
          <w:rPr>
            <w:rFonts w:ascii="Cambria Math" w:hAnsi="Cambria Math" w:cs="Times New Roman"/>
          </w:rPr>
          <m:t>1</m:t>
        </m:r>
      </m:oMath>
      <w:r w:rsidRPr="004F241E">
        <w:rPr>
          <w:rFonts w:cs="Times New Roman"/>
        </w:rPr>
        <w:t xml:space="preserve"> as strong privacy; </w:t>
      </w:r>
      <m:oMath>
        <m:r>
          <w:rPr>
            <w:rFonts w:ascii="Cambria Math" w:hAnsi="Cambria Math" w:cs="Times New Roman"/>
          </w:rPr>
          <m:t>1</m:t>
        </m:r>
        <m:r>
          <m:rPr>
            <m:sty m:val="p"/>
          </m:rPr>
          <w:rPr>
            <w:rFonts w:ascii="Cambria Math" w:hAnsi="Cambria Math" w:cs="Times New Roman"/>
          </w:rPr>
          <m:t>≤</m:t>
        </m:r>
        <m:r>
          <w:rPr>
            <w:rFonts w:ascii="Cambria Math" w:hAnsi="Cambria Math" w:cs="Times New Roman"/>
          </w:rPr>
          <m:t>ϵ</m:t>
        </m:r>
        <m:r>
          <m:rPr>
            <m:sty m:val="p"/>
          </m:rPr>
          <w:rPr>
            <w:rFonts w:ascii="Cambria Math" w:hAnsi="Cambria Math" w:cs="Times New Roman"/>
          </w:rPr>
          <m:t>≤</m:t>
        </m:r>
        <m:r>
          <w:rPr>
            <w:rFonts w:ascii="Cambria Math" w:hAnsi="Cambria Math" w:cs="Times New Roman"/>
          </w:rPr>
          <m:t>10</m:t>
        </m:r>
      </m:oMath>
      <w:r w:rsidRPr="004F241E">
        <w:rPr>
          <w:rFonts w:cs="Times New Roman"/>
        </w:rPr>
        <w:t xml:space="preserve"> as moderate privacy; and </w:t>
      </w:r>
      <m:oMath>
        <m:r>
          <w:rPr>
            <w:rFonts w:ascii="Cambria Math" w:hAnsi="Cambria Math" w:cs="Times New Roman"/>
          </w:rPr>
          <m:t>ϵ</m:t>
        </m:r>
        <m:r>
          <m:rPr>
            <m:sty m:val="p"/>
          </m:rPr>
          <w:rPr>
            <w:rFonts w:ascii="Cambria Math" w:hAnsi="Cambria Math" w:cs="Times New Roman"/>
          </w:rPr>
          <m:t>&gt;</m:t>
        </m:r>
        <m:r>
          <w:rPr>
            <w:rFonts w:ascii="Cambria Math" w:hAnsi="Cambria Math" w:cs="Times New Roman"/>
          </w:rPr>
          <m:t>10</m:t>
        </m:r>
      </m:oMath>
      <w:r w:rsidRPr="004F241E">
        <w:rPr>
          <w:rFonts w:cs="Times New Roman"/>
        </w:rPr>
        <w:t xml:space="preserve"> as weak privacy. The parameter </w:t>
      </w:r>
      <m:oMath>
        <m:r>
          <w:rPr>
            <w:rFonts w:ascii="Cambria Math" w:hAnsi="Cambria Math" w:cs="Times New Roman"/>
          </w:rPr>
          <m:t>δ</m:t>
        </m:r>
      </m:oMath>
      <w:r w:rsidRPr="004F241E">
        <w:rPr>
          <w:rFonts w:cs="Times New Roman"/>
        </w:rPr>
        <w:t xml:space="preserve"> controls the probability of privacy breach; typically, it is fixed at </w:t>
      </w:r>
      <m:oMath>
        <m:r>
          <w:rPr>
            <w:rFonts w:ascii="Cambria Math" w:hAnsi="Cambria Math" w:cs="Times New Roman"/>
          </w:rPr>
          <m:t>δ</m:t>
        </m:r>
        <m:r>
          <m:rPr>
            <m:sty m:val="p"/>
          </m:rPr>
          <w:rPr>
            <w:rFonts w:ascii="Cambria Math" w:hAnsi="Cambria Math" w:cs="Times New Roman"/>
          </w:rPr>
          <m:t>&lt;</m:t>
        </m:r>
        <m:f>
          <m:fPr>
            <m:ctrlPr>
              <w:rPr>
                <w:rFonts w:ascii="Cambria Math" w:hAnsi="Cambria Math" w:cs="Times New Roman"/>
              </w:rPr>
            </m:ctrlPr>
          </m:fPr>
          <m:num>
            <m:r>
              <w:rPr>
                <w:rFonts w:ascii="Cambria Math" w:hAnsi="Cambria Math" w:cs="Times New Roman"/>
              </w:rPr>
              <m:t>1</m:t>
            </m:r>
          </m:num>
          <m:den>
            <m:sSup>
              <m:sSupPr>
                <m:ctrlPr>
                  <w:rPr>
                    <w:rFonts w:ascii="Cambria Math" w:hAnsi="Cambria Math" w:cs="Times New Roman"/>
                  </w:rPr>
                </m:ctrlPr>
              </m:sSupPr>
              <m:e>
                <m:r>
                  <w:rPr>
                    <w:rFonts w:ascii="Cambria Math" w:hAnsi="Cambria Math" w:cs="Times New Roman"/>
                  </w:rPr>
                  <m:t>n</m:t>
                </m:r>
              </m:e>
              <m:sup>
                <m:r>
                  <w:rPr>
                    <w:rFonts w:ascii="Cambria Math" w:hAnsi="Cambria Math" w:cs="Times New Roman"/>
                  </w:rPr>
                  <m:t>2</m:t>
                </m:r>
              </m:sup>
            </m:sSup>
          </m:den>
        </m:f>
      </m:oMath>
      <w:r w:rsidRPr="004F241E">
        <w:rPr>
          <w:rFonts w:cs="Times New Roman"/>
        </w:rPr>
        <w:t xml:space="preserve"> where </w:t>
      </w:r>
      <m:oMath>
        <m:r>
          <w:rPr>
            <w:rFonts w:ascii="Cambria Math" w:hAnsi="Cambria Math" w:cs="Times New Roman"/>
          </w:rPr>
          <m:t>n</m:t>
        </m:r>
      </m:oMath>
      <w:r w:rsidRPr="004F241E">
        <w:rPr>
          <w:rFonts w:cs="Times New Roman"/>
        </w:rPr>
        <w:t xml:space="preserve"> is dataset size.</w:t>
      </w:r>
    </w:p>
    <w:p w14:paraId="7902D847" w14:textId="77777777" w:rsidR="00041D84" w:rsidRPr="004F241E" w:rsidRDefault="001A3123">
      <w:pPr>
        <w:pStyle w:val="BodyText"/>
        <w:rPr>
          <w:rFonts w:cs="Times New Roman"/>
        </w:rPr>
      </w:pPr>
      <w:r w:rsidRPr="004F241E">
        <w:rPr>
          <w:rFonts w:cs="Times New Roman"/>
        </w:rPr>
        <w:t xml:space="preserve">The </w:t>
      </w:r>
      <w:r w:rsidRPr="004F241E">
        <w:rPr>
          <w:rFonts w:cs="Times New Roman"/>
        </w:rPr>
        <w:t xml:space="preserve">main mechanism for achieving </w:t>
      </w:r>
      <m:oMath>
        <m:d>
          <m:dPr>
            <m:ctrlPr>
              <w:rPr>
                <w:rFonts w:ascii="Cambria Math" w:hAnsi="Cambria Math" w:cs="Times New Roman"/>
              </w:rPr>
            </m:ctrlPr>
          </m:dPr>
          <m:e>
            <m:r>
              <w:rPr>
                <w:rFonts w:ascii="Cambria Math" w:hAnsi="Cambria Math" w:cs="Times New Roman"/>
              </w:rPr>
              <m:t>ϵ</m:t>
            </m:r>
            <m:r>
              <m:rPr>
                <m:sty m:val="p"/>
              </m:rPr>
              <w:rPr>
                <w:rFonts w:ascii="Cambria Math" w:hAnsi="Cambria Math" w:cs="Times New Roman"/>
              </w:rPr>
              <m:t>,</m:t>
            </m:r>
            <m:r>
              <w:rPr>
                <w:rFonts w:ascii="Cambria Math" w:hAnsi="Cambria Math" w:cs="Times New Roman"/>
              </w:rPr>
              <m:t>δ</m:t>
            </m:r>
          </m:e>
        </m:d>
      </m:oMath>
      <w:r w:rsidRPr="004F241E">
        <w:rPr>
          <w:rFonts w:cs="Times New Roman"/>
        </w:rPr>
        <w:t>-differential privacy in Machine Learning (ML) models of synthetic data generation is to replace SGD (stochastic gradient descent) with DP-SGD (Differentially Private Stochastic Gradient Descent) in parameter estimation al</w:t>
      </w:r>
      <w:proofErr w:type="spellStart"/>
      <w:r w:rsidRPr="004F241E">
        <w:rPr>
          <w:rFonts w:cs="Times New Roman"/>
        </w:rPr>
        <w:t>gorithms</w:t>
      </w:r>
      <w:proofErr w:type="spellEnd"/>
      <w:r w:rsidRPr="004F241E">
        <w:rPr>
          <w:rFonts w:cs="Times New Roman"/>
        </w:rPr>
        <w:t>. The algorithm is described next.</w:t>
      </w:r>
    </w:p>
    <w:p w14:paraId="7D300EA8" w14:textId="77777777" w:rsidR="00041D84" w:rsidRPr="004F241E" w:rsidRDefault="001A3123">
      <w:pPr>
        <w:pStyle w:val="Heading2"/>
        <w:rPr>
          <w:rFonts w:cs="Times New Roman"/>
        </w:rPr>
      </w:pPr>
      <w:bookmarkStart w:id="7" w:name="Xb11d6009651271270c8af6205b01a1884036f6a"/>
      <w:bookmarkStart w:id="8" w:name="_Toc217092031"/>
      <w:bookmarkEnd w:id="5"/>
      <w:r w:rsidRPr="004F241E">
        <w:rPr>
          <w:rFonts w:cs="Times New Roman"/>
        </w:rPr>
        <w:lastRenderedPageBreak/>
        <w:t>DP-SGD (Differentially Private Stochastic Gradient Descent)</w:t>
      </w:r>
      <w:bookmarkEnd w:id="8"/>
    </w:p>
    <w:p w14:paraId="37AF2E68" w14:textId="77777777" w:rsidR="00041D84" w:rsidRPr="004F241E" w:rsidRDefault="001A3123">
      <w:pPr>
        <w:pStyle w:val="FirstParagraph"/>
        <w:rPr>
          <w:rFonts w:cs="Times New Roman"/>
        </w:rPr>
      </w:pPr>
      <w:r w:rsidRPr="004F241E">
        <w:rPr>
          <w:rFonts w:cs="Times New Roman"/>
        </w:rPr>
        <w:t>Abadi et al. (</w:t>
      </w:r>
      <w:hyperlink w:anchor="ref-Abadi.etal_2016">
        <w:r w:rsidRPr="004F241E">
          <w:rPr>
            <w:rStyle w:val="Hyperlink"/>
            <w:rFonts w:cs="Times New Roman"/>
          </w:rPr>
          <w:t>2016</w:t>
        </w:r>
      </w:hyperlink>
      <w:r w:rsidRPr="004F241E">
        <w:rPr>
          <w:rFonts w:cs="Times New Roman"/>
        </w:rPr>
        <w:t>) developed the DP-SGD algorithm for training neural networks to achieve a level of guarantee</w:t>
      </w:r>
      <w:r w:rsidRPr="004F241E">
        <w:rPr>
          <w:rFonts w:cs="Times New Roman"/>
        </w:rPr>
        <w:t>d differential privacy, which is described below.</w:t>
      </w:r>
    </w:p>
    <w:p w14:paraId="56940A7F" w14:textId="77777777" w:rsidR="00041D84" w:rsidRPr="004F241E" w:rsidRDefault="001A3123">
      <w:pPr>
        <w:pStyle w:val="BodyText"/>
        <w:rPr>
          <w:rFonts w:cs="Times New Roman"/>
        </w:rPr>
      </w:pPr>
      <w:r w:rsidRPr="004F241E">
        <w:rPr>
          <w:rFonts w:cs="Times New Roman"/>
          <w:b/>
          <w:bCs/>
        </w:rPr>
        <w:t>DP-SGD Algorithm</w:t>
      </w:r>
    </w:p>
    <w:p w14:paraId="08638541" w14:textId="77777777" w:rsidR="00041D84" w:rsidRPr="004F241E" w:rsidRDefault="001A3123">
      <w:pPr>
        <w:numPr>
          <w:ilvl w:val="0"/>
          <w:numId w:val="17"/>
        </w:numPr>
        <w:rPr>
          <w:rFonts w:cs="Times New Roman"/>
        </w:rPr>
      </w:pPr>
      <w:r w:rsidRPr="004F241E">
        <w:rPr>
          <w:rFonts w:cs="Times New Roman"/>
        </w:rPr>
        <w:t xml:space="preserve">Clip gradients: For each sample gradient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i</m:t>
            </m:r>
          </m:sub>
        </m:sSub>
      </m:oMath>
      <w:r w:rsidRPr="004F241E">
        <w:rPr>
          <w:rFonts w:cs="Times New Roman"/>
        </w:rPr>
        <w:t>:</w:t>
      </w:r>
    </w:p>
    <w:p w14:paraId="6CFBBD4B"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g</m:t>
                  </m:r>
                </m:e>
              </m:acc>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i</m:t>
              </m:r>
            </m:sub>
          </m:sSub>
          <m:r>
            <m:rPr>
              <m:sty m:val="p"/>
            </m:rPr>
            <w:rPr>
              <w:rFonts w:ascii="Cambria Math" w:hAnsi="Cambria Math" w:cs="Times New Roman"/>
            </w:rPr>
            <m:t>⋅</m:t>
          </m:r>
          <m:r>
            <m:rPr>
              <m:sty m:val="p"/>
            </m:rPr>
            <w:rPr>
              <w:rFonts w:ascii="Cambria Math" w:hAnsi="Cambria Math" w:cs="Times New Roman"/>
            </w:rPr>
            <m:t>min</m:t>
          </m:r>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C</m:t>
                  </m:r>
                </m:num>
                <m:den>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i</m:t>
                      </m:r>
                    </m:sub>
                  </m:sSub>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2</m:t>
                      </m:r>
                    </m:sub>
                  </m:sSub>
                </m:den>
              </m:f>
            </m:e>
          </m:d>
        </m:oMath>
      </m:oMathPara>
    </w:p>
    <w:p w14:paraId="1099C64F" w14:textId="77777777" w:rsidR="00041D84" w:rsidRPr="004F241E" w:rsidRDefault="001A3123">
      <w:pPr>
        <w:numPr>
          <w:ilvl w:val="0"/>
          <w:numId w:val="16"/>
        </w:numPr>
        <w:rPr>
          <w:rFonts w:cs="Times New Roman"/>
        </w:rPr>
      </w:pPr>
      <w:r w:rsidRPr="004F241E">
        <w:rPr>
          <w:rFonts w:cs="Times New Roman"/>
        </w:rPr>
        <w:t xml:space="preserve">where </w:t>
      </w:r>
      <m:oMath>
        <m:r>
          <w:rPr>
            <w:rFonts w:ascii="Cambria Math" w:hAnsi="Cambria Math" w:cs="Times New Roman"/>
          </w:rPr>
          <m:t>C</m:t>
        </m:r>
      </m:oMath>
      <w:r w:rsidRPr="004F241E">
        <w:rPr>
          <w:rFonts w:cs="Times New Roman"/>
        </w:rPr>
        <w:t xml:space="preserve"> is the clipping threshold.</w:t>
      </w:r>
    </w:p>
    <w:p w14:paraId="76597314" w14:textId="77777777" w:rsidR="00041D84" w:rsidRPr="004F241E" w:rsidRDefault="001A3123">
      <w:pPr>
        <w:numPr>
          <w:ilvl w:val="0"/>
          <w:numId w:val="17"/>
        </w:numPr>
        <w:rPr>
          <w:rFonts w:cs="Times New Roman"/>
        </w:rPr>
      </w:pPr>
      <w:r w:rsidRPr="004F241E">
        <w:rPr>
          <w:rFonts w:cs="Times New Roman"/>
        </w:rPr>
        <w:t>Add noise: Compute noisy average:</w:t>
      </w:r>
    </w:p>
    <w:p w14:paraId="60A0B0D0" w14:textId="77777777" w:rsidR="00041D84" w:rsidRPr="004F241E" w:rsidRDefault="001A3123">
      <w:pPr>
        <w:pStyle w:val="BodyText"/>
        <w:rPr>
          <w:rFonts w:cs="Times New Roman"/>
        </w:rPr>
      </w:pPr>
      <m:oMathPara>
        <m:oMathParaPr>
          <m:jc m:val="center"/>
        </m:oMathParaPr>
        <m:oMath>
          <m:acc>
            <m:accPr>
              <m:chr m:val="̃"/>
              <m:ctrlPr>
                <w:rPr>
                  <w:rFonts w:ascii="Cambria Math" w:hAnsi="Cambria Math" w:cs="Times New Roman"/>
                </w:rPr>
              </m:ctrlPr>
            </m:accPr>
            <m:e>
              <m:r>
                <w:rPr>
                  <w:rFonts w:ascii="Cambria Math" w:hAnsi="Cambria Math" w:cs="Times New Roman"/>
                </w:rPr>
                <m:t>g</m:t>
              </m:r>
            </m:e>
          </m:acc>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B</m:t>
              </m:r>
            </m:den>
          </m:f>
          <m:d>
            <m:dPr>
              <m:ctrlPr>
                <w:rPr>
                  <w:rFonts w:ascii="Cambria Math" w:hAnsi="Cambria Math" w:cs="Times New Roman"/>
                </w:rPr>
              </m:ctrlPr>
            </m:dPr>
            <m:e>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B</m:t>
                  </m:r>
                </m:sup>
                <m:e>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g</m:t>
                          </m:r>
                        </m:e>
                      </m:acc>
                    </m:e>
                    <m:sub>
                      <m:r>
                        <w:rPr>
                          <w:rFonts w:ascii="Cambria Math" w:hAnsi="Cambria Math" w:cs="Times New Roman"/>
                        </w:rPr>
                        <m:t>i</m:t>
                      </m:r>
                    </m:sub>
                  </m:sSub>
                </m:e>
              </m:nary>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σ</m:t>
                      </m:r>
                    </m:e>
                    <m:sup>
                      <m:r>
                        <w:rPr>
                          <w:rFonts w:ascii="Cambria Math" w:hAnsi="Cambria Math" w:cs="Times New Roman"/>
                        </w:rPr>
                        <m:t>2</m:t>
                      </m:r>
                    </m:sup>
                  </m:sSup>
                  <m:sSup>
                    <m:sSupPr>
                      <m:ctrlPr>
                        <w:rPr>
                          <w:rFonts w:ascii="Cambria Math" w:hAnsi="Cambria Math" w:cs="Times New Roman"/>
                        </w:rPr>
                      </m:ctrlPr>
                    </m:sSupPr>
                    <m:e>
                      <m:r>
                        <w:rPr>
                          <w:rFonts w:ascii="Cambria Math" w:hAnsi="Cambria Math" w:cs="Times New Roman"/>
                        </w:rPr>
                        <m:t>C</m:t>
                      </m:r>
                    </m:e>
                    <m:sup>
                      <m:r>
                        <w:rPr>
                          <w:rFonts w:ascii="Cambria Math" w:hAnsi="Cambria Math" w:cs="Times New Roman"/>
                        </w:rPr>
                        <m:t>2</m:t>
                      </m:r>
                    </m:sup>
                  </m:sSup>
                  <m:r>
                    <w:rPr>
                      <w:rFonts w:ascii="Cambria Math" w:hAnsi="Cambria Math" w:cs="Times New Roman"/>
                    </w:rPr>
                    <m:t>I</m:t>
                  </m:r>
                </m:e>
              </m:d>
            </m:e>
          </m:d>
        </m:oMath>
      </m:oMathPara>
    </w:p>
    <w:p w14:paraId="0FAC00CB" w14:textId="77777777" w:rsidR="00041D84" w:rsidRPr="004F241E" w:rsidRDefault="001A3123">
      <w:pPr>
        <w:numPr>
          <w:ilvl w:val="0"/>
          <w:numId w:val="17"/>
        </w:numPr>
        <w:rPr>
          <w:rFonts w:cs="Times New Roman"/>
        </w:rPr>
      </w:pPr>
      <w:r w:rsidRPr="004F241E">
        <w:rPr>
          <w:rFonts w:cs="Times New Roman"/>
        </w:rPr>
        <w:t xml:space="preserve">Update parameters: </w:t>
      </w: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η</m:t>
        </m:r>
        <m:acc>
          <m:accPr>
            <m:chr m:val="̃"/>
            <m:ctrlPr>
              <w:rPr>
                <w:rFonts w:ascii="Cambria Math" w:hAnsi="Cambria Math" w:cs="Times New Roman"/>
              </w:rPr>
            </m:ctrlPr>
          </m:accPr>
          <m:e>
            <m:r>
              <w:rPr>
                <w:rFonts w:ascii="Cambria Math" w:hAnsi="Cambria Math" w:cs="Times New Roman"/>
              </w:rPr>
              <m:t>g</m:t>
            </m:r>
          </m:e>
        </m:acc>
      </m:oMath>
    </w:p>
    <w:p w14:paraId="54A72E6E" w14:textId="77777777" w:rsidR="00041D84" w:rsidRPr="004F241E" w:rsidRDefault="001A3123">
      <w:pPr>
        <w:pStyle w:val="FirstParagraph"/>
        <w:rPr>
          <w:rFonts w:cs="Times New Roman"/>
        </w:rPr>
      </w:pPr>
      <w:r w:rsidRPr="004F241E">
        <w:rPr>
          <w:rFonts w:cs="Times New Roman"/>
        </w:rPr>
        <w:t xml:space="preserve">Privacy Accounting: Using moments accountant or </w:t>
      </w:r>
      <w:proofErr w:type="spellStart"/>
      <w:r w:rsidRPr="004F241E">
        <w:rPr>
          <w:rFonts w:cs="Times New Roman"/>
        </w:rPr>
        <w:t>Rényi</w:t>
      </w:r>
      <w:proofErr w:type="spellEnd"/>
      <w:r w:rsidRPr="004F241E">
        <w:rPr>
          <w:rFonts w:cs="Times New Roman"/>
        </w:rPr>
        <w:t xml:space="preserve"> DP, after </w:t>
      </w:r>
      <m:oMath>
        <m:r>
          <w:rPr>
            <w:rFonts w:ascii="Cambria Math" w:hAnsi="Cambria Math" w:cs="Times New Roman"/>
          </w:rPr>
          <m:t>T</m:t>
        </m:r>
      </m:oMath>
      <w:r w:rsidRPr="004F241E">
        <w:rPr>
          <w:rFonts w:cs="Times New Roman"/>
        </w:rPr>
        <w:t xml:space="preserve"> iterations:</w:t>
      </w:r>
    </w:p>
    <w:p w14:paraId="2CAD2521" w14:textId="77777777" w:rsidR="00041D84" w:rsidRPr="004F241E" w:rsidRDefault="001A3123">
      <w:pPr>
        <w:pStyle w:val="BodyText"/>
        <w:rPr>
          <w:rFonts w:cs="Times New Roman"/>
        </w:rPr>
      </w:pPr>
      <m:oMathPara>
        <m:oMathParaPr>
          <m:jc m:val="center"/>
        </m:oMathParaPr>
        <m:oMath>
          <m:r>
            <w:rPr>
              <w:rFonts w:ascii="Cambria Math" w:hAnsi="Cambria Math" w:cs="Times New Roman"/>
            </w:rPr>
            <m:t>ϵ</m:t>
          </m:r>
          <m:d>
            <m:dPr>
              <m:ctrlPr>
                <w:rPr>
                  <w:rFonts w:ascii="Cambria Math" w:hAnsi="Cambria Math" w:cs="Times New Roman"/>
                </w:rPr>
              </m:ctrlPr>
            </m:dPr>
            <m:e>
              <m:r>
                <w:rPr>
                  <w:rFonts w:ascii="Cambria Math" w:hAnsi="Cambria Math" w:cs="Times New Roman"/>
                </w:rPr>
                <m:t>T</m:t>
              </m:r>
              <m:r>
                <m:rPr>
                  <m:sty m:val="p"/>
                </m:rPr>
                <w:rPr>
                  <w:rFonts w:ascii="Cambria Math" w:hAnsi="Cambria Math" w:cs="Times New Roman"/>
                </w:rPr>
                <m:t>,</m:t>
              </m:r>
              <m:r>
                <w:rPr>
                  <w:rFonts w:ascii="Cambria Math" w:hAnsi="Cambria Math" w:cs="Times New Roman"/>
                </w:rPr>
                <m:t>δ</m:t>
              </m:r>
            </m:e>
          </m:d>
          <m:r>
            <m:rPr>
              <m:sty m:val="p"/>
            </m:rPr>
            <w:rPr>
              <w:rFonts w:ascii="Cambria Math" w:hAnsi="Cambria Math" w:cs="Times New Roman"/>
            </w:rPr>
            <m:t>=</m:t>
          </m:r>
          <m:r>
            <m:rPr>
              <m:scr m:val="script"/>
              <m:sty m:val="p"/>
            </m:rPr>
            <w:rPr>
              <w:rFonts w:ascii="Cambria Math" w:hAnsi="Cambria Math" w:cs="Times New Roman"/>
            </w:rPr>
            <m:t>O</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q</m:t>
                  </m:r>
                  <m:rad>
                    <m:radPr>
                      <m:degHide m:val="1"/>
                      <m:ctrlPr>
                        <w:rPr>
                          <w:rFonts w:ascii="Cambria Math" w:hAnsi="Cambria Math" w:cs="Times New Roman"/>
                        </w:rPr>
                      </m:ctrlPr>
                    </m:radPr>
                    <m:deg/>
                    <m:e>
                      <m:r>
                        <w:rPr>
                          <w:rFonts w:ascii="Cambria Math" w:hAnsi="Cambria Math" w:cs="Times New Roman"/>
                        </w:rPr>
                        <m:t>T</m:t>
                      </m:r>
                      <m:r>
                        <m:rPr>
                          <m:sty m:val="p"/>
                        </m:rPr>
                        <w:rPr>
                          <w:rFonts w:ascii="Cambria Math" w:hAnsi="Cambria Math" w:cs="Times New Roman"/>
                        </w:rPr>
                        <m:t>log</m:t>
                      </m:r>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r>
                            <w:rPr>
                              <w:rFonts w:ascii="Cambria Math" w:hAnsi="Cambria Math" w:cs="Times New Roman"/>
                            </w:rPr>
                            <m:t>δ</m:t>
                          </m:r>
                        </m:e>
                      </m:d>
                    </m:e>
                  </m:rad>
                </m:num>
                <m:den>
                  <m:r>
                    <w:rPr>
                      <w:rFonts w:ascii="Cambria Math" w:hAnsi="Cambria Math" w:cs="Times New Roman"/>
                    </w:rPr>
                    <m:t>σ</m:t>
                  </m:r>
                </m:den>
              </m:f>
            </m:e>
          </m:d>
        </m:oMath>
      </m:oMathPara>
    </w:p>
    <w:p w14:paraId="09761D70" w14:textId="77777777" w:rsidR="00041D84" w:rsidRPr="004F241E" w:rsidRDefault="001A3123">
      <w:pPr>
        <w:pStyle w:val="FirstParagraph"/>
        <w:rPr>
          <w:rFonts w:cs="Times New Roman"/>
        </w:rPr>
      </w:pPr>
      <w:r w:rsidRPr="004F241E">
        <w:rPr>
          <w:rFonts w:cs="Times New Roman"/>
        </w:rPr>
        <w:t xml:space="preserve">where </w:t>
      </w:r>
      <m:oMath>
        <m:r>
          <w:rPr>
            <w:rFonts w:ascii="Cambria Math" w:hAnsi="Cambria Math" w:cs="Times New Roman"/>
          </w:rPr>
          <m:t>q</m:t>
        </m:r>
        <m:r>
          <m:rPr>
            <m:sty m:val="p"/>
          </m:rPr>
          <w:rPr>
            <w:rFonts w:ascii="Cambria Math" w:hAnsi="Cambria Math" w:cs="Times New Roman"/>
          </w:rPr>
          <m:t>=</m:t>
        </m:r>
        <m:r>
          <w:rPr>
            <w:rFonts w:ascii="Cambria Math" w:hAnsi="Cambria Math" w:cs="Times New Roman"/>
          </w:rPr>
          <m:t>B</m:t>
        </m:r>
        <m:r>
          <m:rPr>
            <m:sty m:val="p"/>
          </m:rPr>
          <w:rPr>
            <w:rFonts w:ascii="Cambria Math" w:hAnsi="Cambria Math" w:cs="Times New Roman"/>
          </w:rPr>
          <m:t>/</m:t>
        </m:r>
        <m:r>
          <w:rPr>
            <w:rFonts w:ascii="Cambria Math" w:hAnsi="Cambria Math" w:cs="Times New Roman"/>
          </w:rPr>
          <m:t>n</m:t>
        </m:r>
      </m:oMath>
      <w:r w:rsidRPr="004F241E">
        <w:rPr>
          <w:rFonts w:cs="Times New Roman"/>
        </w:rPr>
        <w:t xml:space="preserve"> is the sampling rate.</w:t>
      </w:r>
    </w:p>
    <w:p w14:paraId="1353F8E1" w14:textId="77777777" w:rsidR="00041D84" w:rsidRPr="004F241E" w:rsidRDefault="001A3123">
      <w:pPr>
        <w:pStyle w:val="BodyText"/>
        <w:rPr>
          <w:rFonts w:cs="Times New Roman"/>
        </w:rPr>
      </w:pPr>
      <w:r w:rsidRPr="004F241E">
        <w:rPr>
          <w:rFonts w:cs="Times New Roman"/>
        </w:rPr>
        <w:t xml:space="preserve">There are three main types of generative models in the literature that I use in </w:t>
      </w:r>
      <w:r w:rsidRPr="004F241E">
        <w:rPr>
          <w:rFonts w:cs="Times New Roman"/>
        </w:rPr>
        <w:t>the present study. Their mechanics are briefly described below.</w:t>
      </w:r>
    </w:p>
    <w:p w14:paraId="177F8324" w14:textId="77777777" w:rsidR="00041D84" w:rsidRPr="004F241E" w:rsidRDefault="001A3123">
      <w:pPr>
        <w:pStyle w:val="Heading2"/>
        <w:rPr>
          <w:rFonts w:cs="Times New Roman"/>
        </w:rPr>
      </w:pPr>
      <w:bookmarkStart w:id="9" w:name="gan-generative-adversial-network"/>
      <w:bookmarkStart w:id="10" w:name="_Toc217092032"/>
      <w:bookmarkEnd w:id="7"/>
      <w:r w:rsidRPr="004F241E">
        <w:rPr>
          <w:rFonts w:cs="Times New Roman"/>
        </w:rPr>
        <w:t>GAN (Generative adversial network)</w:t>
      </w:r>
      <w:bookmarkEnd w:id="10"/>
    </w:p>
    <w:p w14:paraId="11D6C6C9" w14:textId="77777777" w:rsidR="00041D84" w:rsidRPr="004F241E" w:rsidRDefault="001A3123">
      <w:pPr>
        <w:pStyle w:val="FirstParagraph"/>
        <w:rPr>
          <w:rFonts w:cs="Times New Roman"/>
        </w:rPr>
      </w:pPr>
      <w:r w:rsidRPr="004F241E">
        <w:rPr>
          <w:rFonts w:cs="Times New Roman"/>
        </w:rPr>
        <w:t>GANs, introduced by Goodfellow and colleagues (</w:t>
      </w:r>
      <w:hyperlink w:anchor="ref-Goodfellow.etal_2014">
        <w:r w:rsidRPr="004F241E">
          <w:rPr>
            <w:rStyle w:val="Hyperlink"/>
            <w:rFonts w:cs="Times New Roman"/>
          </w:rPr>
          <w:t>Goodfellow et al. 2014</w:t>
        </w:r>
      </w:hyperlink>
      <w:r w:rsidRPr="004F241E">
        <w:rPr>
          <w:rFonts w:cs="Times New Roman"/>
        </w:rPr>
        <w:t>), consist of two neural networks engaged</w:t>
      </w:r>
      <w:r w:rsidRPr="004F241E">
        <w:rPr>
          <w:rFonts w:cs="Times New Roman"/>
        </w:rPr>
        <w:t xml:space="preserve"> in a minimax game. The generator </w:t>
      </w:r>
      <m:oMath>
        <m:r>
          <w:rPr>
            <w:rFonts w:ascii="Cambria Math" w:hAnsi="Cambria Math" w:cs="Times New Roman"/>
          </w:rPr>
          <m:t>G</m:t>
        </m:r>
      </m:oMath>
      <w:r w:rsidRPr="004F241E">
        <w:rPr>
          <w:rFonts w:cs="Times New Roman"/>
        </w:rPr>
        <w:t xml:space="preserve"> maps random noise </w:t>
      </w:r>
      <m:oMath>
        <m:r>
          <w:rPr>
            <w:rFonts w:ascii="Cambria Math" w:hAnsi="Cambria Math" w:cs="Times New Roman"/>
          </w:rPr>
          <m:t>z</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z</m:t>
            </m:r>
          </m:sub>
        </m:sSub>
        <m:d>
          <m:dPr>
            <m:ctrlPr>
              <w:rPr>
                <w:rFonts w:ascii="Cambria Math" w:hAnsi="Cambria Math" w:cs="Times New Roman"/>
              </w:rPr>
            </m:ctrlPr>
          </m:dPr>
          <m:e>
            <m:r>
              <w:rPr>
                <w:rFonts w:ascii="Cambria Math" w:hAnsi="Cambria Math" w:cs="Times New Roman"/>
              </w:rPr>
              <m:t>z</m:t>
            </m:r>
          </m:e>
        </m:d>
      </m:oMath>
      <w:r w:rsidRPr="004F241E">
        <w:rPr>
          <w:rFonts w:cs="Times New Roman"/>
        </w:rPr>
        <w:t xml:space="preserve"> to synthetic samples </w:t>
      </w:r>
      <m:oMath>
        <m:r>
          <w:rPr>
            <w:rFonts w:ascii="Cambria Math" w:hAnsi="Cambria Math" w:cs="Times New Roman"/>
          </w:rPr>
          <m:t>G</m:t>
        </m:r>
        <m:d>
          <m:dPr>
            <m:ctrlPr>
              <w:rPr>
                <w:rFonts w:ascii="Cambria Math" w:hAnsi="Cambria Math" w:cs="Times New Roman"/>
              </w:rPr>
            </m:ctrlPr>
          </m:dPr>
          <m:e>
            <m:r>
              <w:rPr>
                <w:rFonts w:ascii="Cambria Math" w:hAnsi="Cambria Math" w:cs="Times New Roman"/>
              </w:rPr>
              <m:t>z</m:t>
            </m:r>
          </m:e>
        </m:d>
      </m:oMath>
      <w:r w:rsidRPr="004F241E">
        <w:rPr>
          <w:rFonts w:cs="Times New Roman"/>
        </w:rPr>
        <w:t xml:space="preserve">, while the discriminator </w:t>
      </w:r>
      <m:oMath>
        <m:r>
          <w:rPr>
            <w:rFonts w:ascii="Cambria Math" w:hAnsi="Cambria Math" w:cs="Times New Roman"/>
          </w:rPr>
          <m:t>D</m:t>
        </m:r>
      </m:oMath>
      <w:r w:rsidRPr="004F241E">
        <w:rPr>
          <w:rFonts w:cs="Times New Roman"/>
        </w:rPr>
        <w:t xml:space="preserve"> attempts to distinguish real samples from generated ones.</w:t>
      </w:r>
    </w:p>
    <w:p w14:paraId="7794C42A" w14:textId="77777777" w:rsidR="00041D84" w:rsidRPr="004F241E" w:rsidRDefault="001A3123">
      <w:pPr>
        <w:pStyle w:val="BodyText"/>
        <w:rPr>
          <w:rFonts w:cs="Times New Roman"/>
        </w:rPr>
      </w:pPr>
      <w:r w:rsidRPr="004F241E">
        <w:rPr>
          <w:rFonts w:cs="Times New Roman"/>
        </w:rPr>
        <w:t>The optimization objective for training is:</w:t>
      </w:r>
    </w:p>
    <w:p w14:paraId="21367379" w14:textId="77777777" w:rsidR="00041D84" w:rsidRPr="004F241E" w:rsidRDefault="001A3123">
      <w:pPr>
        <w:pStyle w:val="BodyText"/>
        <w:rPr>
          <w:rFonts w:cs="Times New Roman"/>
        </w:rPr>
      </w:pPr>
      <m:oMathPara>
        <m:oMathParaPr>
          <m:jc m:val="center"/>
        </m:oMathParaPr>
        <m:oMath>
          <m:limLow>
            <m:limLowPr>
              <m:ctrlPr>
                <w:rPr>
                  <w:rFonts w:ascii="Cambria Math" w:hAnsi="Cambria Math" w:cs="Times New Roman"/>
                </w:rPr>
              </m:ctrlPr>
            </m:limLowPr>
            <m:e>
              <m:r>
                <m:rPr>
                  <m:sty m:val="p"/>
                </m:rPr>
                <w:rPr>
                  <w:rFonts w:ascii="Cambria Math" w:hAnsi="Cambria Math" w:cs="Times New Roman"/>
                </w:rPr>
                <m:t>min</m:t>
              </m:r>
            </m:e>
            <m:lim>
              <m:r>
                <w:rPr>
                  <w:rFonts w:ascii="Cambria Math" w:hAnsi="Cambria Math" w:cs="Times New Roman"/>
                </w:rPr>
                <m:t>θ</m:t>
              </m:r>
            </m:lim>
          </m:limLow>
          <m:limLow>
            <m:limLowPr>
              <m:ctrlPr>
                <w:rPr>
                  <w:rFonts w:ascii="Cambria Math" w:hAnsi="Cambria Math" w:cs="Times New Roman"/>
                </w:rPr>
              </m:ctrlPr>
            </m:limLowPr>
            <m:e>
              <m:r>
                <m:rPr>
                  <m:sty m:val="p"/>
                </m:rPr>
                <w:rPr>
                  <w:rFonts w:ascii="Cambria Math" w:hAnsi="Cambria Math" w:cs="Times New Roman"/>
                </w:rPr>
                <m:t>max</m:t>
              </m:r>
            </m:e>
            <m:lim>
              <m:r>
                <w:rPr>
                  <w:rFonts w:ascii="Cambria Math" w:hAnsi="Cambria Math" w:cs="Times New Roman"/>
                </w:rPr>
                <m:t>ϕ</m:t>
              </m:r>
            </m:lim>
          </m:limLow>
          <m:r>
            <w:rPr>
              <w:rFonts w:ascii="Cambria Math" w:hAnsi="Cambria Math" w:cs="Times New Roman"/>
            </w:rPr>
            <m:t>V</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ϕ</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θ</m:t>
                  </m:r>
                </m:sub>
              </m:sSub>
            </m:e>
          </m:d>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r>
                <m:rPr>
                  <m:sty m:val="b"/>
                </m:rP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m:rPr>
                      <m:nor/>
                    </m:rPr>
                    <w:rPr>
                      <w:rFonts w:cs="Times New Roman"/>
                    </w:rPr>
                    <m:t>data</m:t>
                  </m:r>
                </m:sub>
              </m:sSub>
            </m:sub>
          </m:sSub>
          <m:d>
            <m:dPr>
              <m:begChr m:val="["/>
              <m:endChr m:val="]"/>
              <m:ctrlPr>
                <w:rPr>
                  <w:rFonts w:ascii="Cambria Math" w:hAnsi="Cambria Math" w:cs="Times New Roman"/>
                </w:rPr>
              </m:ctrlPr>
            </m:dPr>
            <m:e>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ϕ</m:t>
                  </m:r>
                </m:sub>
              </m:sSub>
              <m:d>
                <m:dPr>
                  <m:ctrlPr>
                    <w:rPr>
                      <w:rFonts w:ascii="Cambria Math" w:hAnsi="Cambria Math" w:cs="Times New Roman"/>
                    </w:rPr>
                  </m:ctrlPr>
                </m:dPr>
                <m:e>
                  <m:r>
                    <m:rPr>
                      <m:sty m:val="b"/>
                    </m:rPr>
                    <w:rPr>
                      <w:rFonts w:ascii="Cambria Math" w:hAnsi="Cambria Math" w:cs="Times New Roman"/>
                    </w:rPr>
                    <m:t>x</m:t>
                  </m:r>
                </m:e>
              </m:d>
            </m:e>
          </m:d>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r>
                <m:rPr>
                  <m:sty m:val="b"/>
                </m:rPr>
                <w:rPr>
                  <w:rFonts w:ascii="Cambria Math" w:hAnsi="Cambria Math" w:cs="Times New Roman"/>
                </w:rPr>
                <m:t>z</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z</m:t>
                  </m:r>
                </m:sub>
              </m:sSub>
            </m:sub>
          </m:sSub>
          <m:d>
            <m:dPr>
              <m:begChr m:val="["/>
              <m:endChr m:val="]"/>
              <m:ctrlPr>
                <w:rPr>
                  <w:rFonts w:ascii="Cambria Math" w:hAnsi="Cambria Math" w:cs="Times New Roman"/>
                </w:rPr>
              </m:ctrlPr>
            </m:dPr>
            <m:e>
              <m:r>
                <m:rPr>
                  <m:sty m:val="p"/>
                </m:rPr>
                <w:rPr>
                  <w:rFonts w:ascii="Cambria Math" w:hAnsi="Cambria Math" w:cs="Times New Roman"/>
                </w:rPr>
                <m:t>log</m:t>
              </m:r>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ϕ</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θ</m:t>
                          </m:r>
                        </m:sub>
                      </m:sSub>
                      <m:d>
                        <m:dPr>
                          <m:ctrlPr>
                            <w:rPr>
                              <w:rFonts w:ascii="Cambria Math" w:hAnsi="Cambria Math" w:cs="Times New Roman"/>
                            </w:rPr>
                          </m:ctrlPr>
                        </m:dPr>
                        <m:e>
                          <m:r>
                            <m:rPr>
                              <m:sty m:val="b"/>
                            </m:rPr>
                            <w:rPr>
                              <w:rFonts w:ascii="Cambria Math" w:hAnsi="Cambria Math" w:cs="Times New Roman"/>
                            </w:rPr>
                            <m:t>z</m:t>
                          </m:r>
                        </m:e>
                      </m:d>
                    </m:e>
                  </m:d>
                </m:e>
              </m:d>
            </m:e>
          </m:d>
        </m:oMath>
      </m:oMathPara>
    </w:p>
    <w:p w14:paraId="40F8B84E"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p</m:t>
            </m:r>
          </m:e>
          <m:sub>
            <m:r>
              <m:rPr>
                <m:nor/>
              </m:rPr>
              <w:rPr>
                <w:rFonts w:cs="Times New Roman"/>
              </w:rPr>
              <m:t>data</m:t>
            </m:r>
          </m:sub>
        </m:sSub>
      </m:oMath>
      <w:r w:rsidRPr="004F241E">
        <w:rPr>
          <w:rFonts w:cs="Times New Roman"/>
        </w:rPr>
        <w:t xml:space="preserve"> is the true data distribution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z</m:t>
            </m:r>
          </m:sub>
        </m:sSub>
      </m:oMath>
      <w:r w:rsidRPr="004F241E">
        <w:rPr>
          <w:rFonts w:cs="Times New Roman"/>
        </w:rPr>
        <w:t xml:space="preserve"> is the prior distribution on latent codes (typically </w:t>
      </w:r>
      <m:oMath>
        <m:r>
          <m:rPr>
            <m:scr m:val="script"/>
            <m:sty m:val="p"/>
          </m:rPr>
          <w:rPr>
            <w:rFonts w:ascii="Cambria Math" w:hAnsi="Cambria Math" w:cs="Times New Roman"/>
          </w:rPr>
          <m:t>N</m:t>
        </m:r>
        <m:d>
          <m:dPr>
            <m:ctrlPr>
              <w:rPr>
                <w:rFonts w:ascii="Cambria Math" w:hAnsi="Cambria Math" w:cs="Times New Roman"/>
              </w:rPr>
            </m:ctrlPr>
          </m:dPr>
          <m:e>
            <m:r>
              <m:rPr>
                <m:sty m:val="b"/>
              </m:rPr>
              <w:rPr>
                <w:rFonts w:ascii="Cambria Math" w:hAnsi="Cambria Math" w:cs="Times New Roman"/>
              </w:rPr>
              <m:t>0</m:t>
            </m:r>
            <m:r>
              <m:rPr>
                <m:sty m:val="p"/>
              </m:rPr>
              <w:rPr>
                <w:rFonts w:ascii="Cambria Math" w:hAnsi="Cambria Math" w:cs="Times New Roman"/>
              </w:rPr>
              <m:t>,</m:t>
            </m:r>
            <m:r>
              <m:rPr>
                <m:sty m:val="b"/>
              </m:rPr>
              <w:rPr>
                <w:rFonts w:ascii="Cambria Math" w:hAnsi="Cambria Math" w:cs="Times New Roman"/>
              </w:rPr>
              <m:t>I</m:t>
            </m:r>
          </m:e>
        </m:d>
      </m:oMath>
      <w:r w:rsidRPr="004F241E">
        <w:rPr>
          <w:rFonts w:cs="Times New Roman"/>
        </w:rPr>
        <w:t>)</w:t>
      </w:r>
    </w:p>
    <w:p w14:paraId="20C36FE4" w14:textId="77777777" w:rsidR="00041D84" w:rsidRPr="004F241E" w:rsidRDefault="001A3123">
      <w:pPr>
        <w:pStyle w:val="BodyText"/>
        <w:rPr>
          <w:rFonts w:cs="Times New Roman"/>
        </w:rPr>
      </w:pPr>
      <w:r w:rsidRPr="004F241E">
        <w:rPr>
          <w:rFonts w:cs="Times New Roman"/>
        </w:rPr>
        <w:t>The alternating optimization procedure:</w:t>
      </w:r>
    </w:p>
    <w:p w14:paraId="04A8325B" w14:textId="77777777" w:rsidR="00041D84" w:rsidRPr="004F241E" w:rsidRDefault="001A3123">
      <w:pPr>
        <w:pStyle w:val="BodyText"/>
        <w:rPr>
          <w:rFonts w:cs="Times New Roman"/>
        </w:rPr>
      </w:pPr>
      <w:r w:rsidRPr="004F241E">
        <w:rPr>
          <w:rFonts w:cs="Times New Roman"/>
          <w:b/>
          <w:bCs/>
        </w:rPr>
        <w:t>Standard GAN Training</w:t>
      </w:r>
    </w:p>
    <w:p w14:paraId="43A08D33" w14:textId="77777777" w:rsidR="00041D84" w:rsidRPr="004F241E" w:rsidRDefault="001A3123">
      <w:pPr>
        <w:pStyle w:val="BodyText"/>
        <w:rPr>
          <w:rFonts w:cs="Times New Roman"/>
        </w:rPr>
      </w:pPr>
      <w:r w:rsidRPr="004F241E">
        <w:rPr>
          <w:rFonts w:cs="Times New Roman"/>
        </w:rPr>
        <w:t xml:space="preserve">Input: Real data </w:t>
      </w:r>
      <m:oMath>
        <m:r>
          <m:rPr>
            <m:scr m:val="script"/>
            <m:sty m:val="p"/>
          </m:rPr>
          <w:rPr>
            <w:rFonts w:ascii="Cambria Math" w:hAnsi="Cambria Math" w:cs="Times New Roman"/>
          </w:rPr>
          <m:t>D</m:t>
        </m:r>
      </m:oMath>
      <w:r w:rsidRPr="004F241E">
        <w:rPr>
          <w:rFonts w:cs="Times New Roman"/>
        </w:rPr>
        <w:t xml:space="preserve">, learning rates </w:t>
      </w:r>
      <m:oMath>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D</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G</m:t>
            </m:r>
          </m:sub>
        </m:sSub>
      </m:oMath>
      <w:r w:rsidRPr="004F241E">
        <w:rPr>
          <w:rFonts w:cs="Times New Roman"/>
        </w:rPr>
        <w:t xml:space="preserve">, batch size </w:t>
      </w:r>
      <m:oMath>
        <m:r>
          <w:rPr>
            <w:rFonts w:ascii="Cambria Math" w:hAnsi="Cambria Math" w:cs="Times New Roman"/>
          </w:rPr>
          <m:t>m</m:t>
        </m:r>
      </m:oMath>
    </w:p>
    <w:p w14:paraId="0155A397" w14:textId="77777777" w:rsidR="00041D84" w:rsidRPr="004F241E" w:rsidRDefault="001A3123" w:rsidP="004F241E">
      <w:pPr>
        <w:pStyle w:val="Compact"/>
        <w:numPr>
          <w:ilvl w:val="0"/>
          <w:numId w:val="18"/>
        </w:numPr>
        <w:jc w:val="left"/>
        <w:rPr>
          <w:rFonts w:cs="Times New Roman"/>
        </w:rPr>
      </w:pPr>
      <m:oMath>
        <m:r>
          <m:rPr>
            <m:sty m:val="b"/>
          </m:rPr>
          <w:rPr>
            <w:rFonts w:ascii="Cambria Math" w:hAnsi="Cambria Math" w:cs="Times New Roman"/>
          </w:rPr>
          <m:t>for</m:t>
        </m:r>
      </m:oMath>
      <w:r w:rsidRPr="004F241E">
        <w:rPr>
          <w:rFonts w:cs="Times New Roman"/>
        </w:rPr>
        <w:t xml:space="preserve"> number of training iterations:</w:t>
      </w:r>
    </w:p>
    <w:p w14:paraId="4D7184F6" w14:textId="77777777" w:rsidR="00041D84" w:rsidRPr="004F241E" w:rsidRDefault="001A3123" w:rsidP="004F241E">
      <w:pPr>
        <w:pStyle w:val="Compact"/>
        <w:numPr>
          <w:ilvl w:val="0"/>
          <w:numId w:val="18"/>
        </w:numPr>
        <w:jc w:val="left"/>
        <w:rPr>
          <w:rFonts w:cs="Times New Roman"/>
        </w:rPr>
      </w:pPr>
      <m:oMath>
        <m:r>
          <w:rPr>
            <w:rFonts w:ascii="Cambria Math" w:hAnsi="Cambria Math" w:cs="Times New Roman"/>
          </w:rPr>
          <m:t> </m:t>
        </m:r>
      </m:oMath>
      <w:r w:rsidRPr="004F241E">
        <w:rPr>
          <w:rFonts w:cs="Times New Roman"/>
        </w:rPr>
        <w:t xml:space="preserve"> for </w:t>
      </w:r>
      <m:oMath>
        <m:r>
          <w:rPr>
            <w:rFonts w:ascii="Cambria Math" w:hAnsi="Cambria Math" w:cs="Times New Roman"/>
          </w:rPr>
          <m:t>k</m:t>
        </m:r>
      </m:oMath>
      <w:r w:rsidRPr="004F241E">
        <w:rPr>
          <w:rFonts w:cs="Times New Roman"/>
        </w:rPr>
        <w:t xml:space="preserve"> discriminator steps:</w:t>
      </w:r>
    </w:p>
    <w:p w14:paraId="1706B88C" w14:textId="77777777" w:rsidR="00041D84" w:rsidRPr="004F241E" w:rsidRDefault="001A3123" w:rsidP="004F241E">
      <w:pPr>
        <w:pStyle w:val="Compact"/>
        <w:numPr>
          <w:ilvl w:val="0"/>
          <w:numId w:val="18"/>
        </w:numPr>
        <w:jc w:val="left"/>
        <w:rPr>
          <w:rFonts w:cs="Times New Roman"/>
        </w:rPr>
      </w:pPr>
      <m:oMath>
        <m:r>
          <w:rPr>
            <w:rFonts w:ascii="Cambria Math" w:hAnsi="Cambria Math" w:cs="Times New Roman"/>
          </w:rPr>
          <m:t>  </m:t>
        </m:r>
      </m:oMath>
      <w:r w:rsidRPr="004F241E">
        <w:rPr>
          <w:rFonts w:cs="Times New Roman"/>
        </w:rPr>
        <w:t xml:space="preserve"> Sample minibatch </w:t>
      </w:r>
      <m:oMath>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x</m:t>
            </m:r>
          </m:e>
          <m:sup>
            <m:d>
              <m:dPr>
                <m:ctrlPr>
                  <w:rPr>
                    <w:rFonts w:ascii="Cambria Math" w:hAnsi="Cambria Math" w:cs="Times New Roman"/>
                  </w:rPr>
                </m:ctrlPr>
              </m:dPr>
              <m:e>
                <m:r>
                  <w:rPr>
                    <w:rFonts w:ascii="Cambria Math" w:hAnsi="Cambria Math" w:cs="Times New Roman"/>
                  </w:rPr>
                  <m:t>1</m:t>
                </m:r>
              </m:e>
            </m:d>
          </m:sup>
        </m:sSup>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x</m:t>
            </m:r>
          </m:e>
          <m:sup>
            <m:d>
              <m:dPr>
                <m:ctrlPr>
                  <w:rPr>
                    <w:rFonts w:ascii="Cambria Math" w:hAnsi="Cambria Math" w:cs="Times New Roman"/>
                  </w:rPr>
                </m:ctrlPr>
              </m:dPr>
              <m:e>
                <m:r>
                  <w:rPr>
                    <w:rFonts w:ascii="Cambria Math" w:hAnsi="Cambria Math" w:cs="Times New Roman"/>
                  </w:rPr>
                  <m:t>m</m:t>
                </m:r>
              </m:e>
            </m:d>
          </m:sup>
        </m:sSup>
        <m:r>
          <m:rPr>
            <m:sty m:val="p"/>
          </m:rPr>
          <w:rPr>
            <w:rFonts w:ascii="Cambria Math" w:hAnsi="Cambria Math" w:cs="Times New Roman"/>
          </w:rPr>
          <m:t>}</m:t>
        </m:r>
      </m:oMath>
      <w:r w:rsidRPr="004F241E">
        <w:rPr>
          <w:rFonts w:cs="Times New Roman"/>
        </w:rPr>
        <w:t xml:space="preserve"> from </w:t>
      </w:r>
      <m:oMath>
        <m:sSub>
          <m:sSubPr>
            <m:ctrlPr>
              <w:rPr>
                <w:rFonts w:ascii="Cambria Math" w:hAnsi="Cambria Math" w:cs="Times New Roman"/>
              </w:rPr>
            </m:ctrlPr>
          </m:sSubPr>
          <m:e>
            <m:r>
              <w:rPr>
                <w:rFonts w:ascii="Cambria Math" w:hAnsi="Cambria Math" w:cs="Times New Roman"/>
              </w:rPr>
              <m:t>p</m:t>
            </m:r>
          </m:e>
          <m:sub>
            <m:r>
              <m:rPr>
                <m:nor/>
              </m:rPr>
              <w:rPr>
                <w:rFonts w:cs="Times New Roman"/>
              </w:rPr>
              <m:t>data</m:t>
            </m:r>
          </m:sub>
        </m:sSub>
      </m:oMath>
    </w:p>
    <w:p w14:paraId="77E2965E" w14:textId="77777777" w:rsidR="00041D84" w:rsidRPr="004F241E" w:rsidRDefault="001A3123" w:rsidP="004F241E">
      <w:pPr>
        <w:pStyle w:val="Compact"/>
        <w:numPr>
          <w:ilvl w:val="0"/>
          <w:numId w:val="18"/>
        </w:numPr>
        <w:jc w:val="left"/>
        <w:rPr>
          <w:rFonts w:cs="Times New Roman"/>
        </w:rPr>
      </w:pPr>
      <m:oMath>
        <m:r>
          <w:rPr>
            <w:rFonts w:ascii="Cambria Math" w:hAnsi="Cambria Math" w:cs="Times New Roman"/>
          </w:rPr>
          <m:t>  </m:t>
        </m:r>
      </m:oMath>
      <w:r w:rsidRPr="004F241E">
        <w:rPr>
          <w:rFonts w:cs="Times New Roman"/>
        </w:rPr>
        <w:t xml:space="preserve"> Sample minibatch </w:t>
      </w:r>
      <m:oMath>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z</m:t>
            </m:r>
          </m:e>
          <m:sup>
            <m:d>
              <m:dPr>
                <m:ctrlPr>
                  <w:rPr>
                    <w:rFonts w:ascii="Cambria Math" w:hAnsi="Cambria Math" w:cs="Times New Roman"/>
                  </w:rPr>
                </m:ctrlPr>
              </m:dPr>
              <m:e>
                <m:r>
                  <w:rPr>
                    <w:rFonts w:ascii="Cambria Math" w:hAnsi="Cambria Math" w:cs="Times New Roman"/>
                  </w:rPr>
                  <m:t>1</m:t>
                </m:r>
              </m:e>
            </m:d>
          </m:sup>
        </m:sSup>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z</m:t>
            </m:r>
          </m:e>
          <m:sup>
            <m:d>
              <m:dPr>
                <m:ctrlPr>
                  <w:rPr>
                    <w:rFonts w:ascii="Cambria Math" w:hAnsi="Cambria Math" w:cs="Times New Roman"/>
                  </w:rPr>
                </m:ctrlPr>
              </m:dPr>
              <m:e>
                <m:r>
                  <w:rPr>
                    <w:rFonts w:ascii="Cambria Math" w:hAnsi="Cambria Math" w:cs="Times New Roman"/>
                  </w:rPr>
                  <m:t>m</m:t>
                </m:r>
              </m:e>
            </m:d>
          </m:sup>
        </m:sSup>
        <m:r>
          <m:rPr>
            <m:sty m:val="p"/>
          </m:rPr>
          <w:rPr>
            <w:rFonts w:ascii="Cambria Math" w:hAnsi="Cambria Math" w:cs="Times New Roman"/>
          </w:rPr>
          <m:t>}</m:t>
        </m:r>
      </m:oMath>
      <w:r w:rsidRPr="004F241E">
        <w:rPr>
          <w:rFonts w:cs="Times New Roman"/>
        </w:rPr>
        <w:t xml:space="preserve"> from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z</m:t>
            </m:r>
          </m:sub>
        </m:sSub>
      </m:oMath>
    </w:p>
    <w:p w14:paraId="4AAF873D" w14:textId="77777777" w:rsidR="00041D84" w:rsidRPr="004F241E" w:rsidRDefault="001A3123" w:rsidP="004F241E">
      <w:pPr>
        <w:pStyle w:val="Compact"/>
        <w:numPr>
          <w:ilvl w:val="0"/>
          <w:numId w:val="18"/>
        </w:numPr>
        <w:jc w:val="left"/>
        <w:rPr>
          <w:rFonts w:cs="Times New Roman"/>
        </w:rPr>
      </w:pPr>
      <m:oMath>
        <m:r>
          <w:rPr>
            <w:rFonts w:ascii="Cambria Math" w:hAnsi="Cambria Math" w:cs="Times New Roman"/>
          </w:rPr>
          <m:t>  </m:t>
        </m:r>
      </m:oMath>
      <w:r w:rsidRPr="004F241E">
        <w:rPr>
          <w:rFonts w:cs="Times New Roman"/>
        </w:rPr>
        <w:t xml:space="preserve"> Update discriminator:</w:t>
      </w:r>
    </w:p>
    <w:p w14:paraId="4AE40900" w14:textId="77777777" w:rsidR="00041D84" w:rsidRPr="004F241E" w:rsidRDefault="001A3123" w:rsidP="004F241E">
      <w:pPr>
        <w:pStyle w:val="Compact"/>
        <w:jc w:val="left"/>
        <w:rPr>
          <w:rFonts w:cs="Times New Roman"/>
        </w:rPr>
      </w:pPr>
      <m:oMathPara>
        <m:oMathParaPr>
          <m:jc m:val="center"/>
        </m:oMathParaPr>
        <m:oMath>
          <m:r>
            <w:rPr>
              <w:rFonts w:ascii="Cambria Math" w:hAnsi="Cambria Math" w:cs="Times New Roman"/>
            </w:rPr>
            <m:t>ϕ</m:t>
          </m:r>
          <m:r>
            <m:rPr>
              <m:sty m:val="p"/>
            </m:rPr>
            <w:rPr>
              <w:rFonts w:ascii="Cambria Math" w:hAnsi="Cambria Math" w:cs="Times New Roman"/>
            </w:rPr>
            <m:t>←</m:t>
          </m:r>
          <m:r>
            <w:rPr>
              <w:rFonts w:ascii="Cambria Math" w:hAnsi="Cambria Math" w:cs="Times New Roman"/>
            </w:rPr>
            <m:t>ϕ</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D</m:t>
              </m:r>
            </m:sub>
          </m:sSub>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ϕ</m:t>
              </m:r>
            </m:sub>
          </m:sSub>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m</m:t>
              </m:r>
            </m:den>
          </m:f>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m</m:t>
              </m:r>
            </m:sup>
            <m:e>
              <m:d>
                <m:dPr>
                  <m:begChr m:val="["/>
                  <m:endChr m:val="]"/>
                  <m:ctrlPr>
                    <w:rPr>
                      <w:rFonts w:ascii="Cambria Math" w:hAnsi="Cambria Math" w:cs="Times New Roman"/>
                    </w:rPr>
                  </m:ctrlPr>
                </m:dPr>
                <m:e>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ϕ</m:t>
                      </m:r>
                    </m:sub>
                  </m:sSub>
                  <m:d>
                    <m:dPr>
                      <m:ctrlPr>
                        <w:rPr>
                          <w:rFonts w:ascii="Cambria Math" w:hAnsi="Cambria Math" w:cs="Times New Roman"/>
                        </w:rPr>
                      </m:ctrlPr>
                    </m:dPr>
                    <m:e>
                      <m:sSup>
                        <m:sSupPr>
                          <m:ctrlPr>
                            <w:rPr>
                              <w:rFonts w:ascii="Cambria Math" w:hAnsi="Cambria Math" w:cs="Times New Roman"/>
                            </w:rPr>
                          </m:ctrlPr>
                        </m:sSupPr>
                        <m:e>
                          <m:r>
                            <m:rPr>
                              <m:sty m:val="b"/>
                            </m:rPr>
                            <w:rPr>
                              <w:rFonts w:ascii="Cambria Math" w:hAnsi="Cambria Math" w:cs="Times New Roman"/>
                            </w:rPr>
                            <m:t>x</m:t>
                          </m:r>
                        </m:e>
                        <m:sup>
                          <m:d>
                            <m:dPr>
                              <m:ctrlPr>
                                <w:rPr>
                                  <w:rFonts w:ascii="Cambria Math" w:hAnsi="Cambria Math" w:cs="Times New Roman"/>
                                </w:rPr>
                              </m:ctrlPr>
                            </m:dPr>
                            <m:e>
                              <m:r>
                                <w:rPr>
                                  <w:rFonts w:ascii="Cambria Math" w:hAnsi="Cambria Math" w:cs="Times New Roman"/>
                                </w:rPr>
                                <m:t>i</m:t>
                              </m:r>
                            </m:e>
                          </m:d>
                        </m:sup>
                      </m:sSup>
                    </m:e>
                  </m:d>
                  <m:r>
                    <m:rPr>
                      <m:sty m:val="p"/>
                    </m:rPr>
                    <w:rPr>
                      <w:rFonts w:ascii="Cambria Math" w:hAnsi="Cambria Math" w:cs="Times New Roman"/>
                    </w:rPr>
                    <m:t>+log</m:t>
                  </m:r>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ϕ</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θ</m:t>
                              </m:r>
                            </m:sub>
                          </m:sSub>
                          <m:d>
                            <m:dPr>
                              <m:ctrlPr>
                                <w:rPr>
                                  <w:rFonts w:ascii="Cambria Math" w:hAnsi="Cambria Math" w:cs="Times New Roman"/>
                                </w:rPr>
                              </m:ctrlPr>
                            </m:dPr>
                            <m:e>
                              <m:sSup>
                                <m:sSupPr>
                                  <m:ctrlPr>
                                    <w:rPr>
                                      <w:rFonts w:ascii="Cambria Math" w:hAnsi="Cambria Math" w:cs="Times New Roman"/>
                                    </w:rPr>
                                  </m:ctrlPr>
                                </m:sSupPr>
                                <m:e>
                                  <m:r>
                                    <m:rPr>
                                      <m:sty m:val="b"/>
                                    </m:rPr>
                                    <w:rPr>
                                      <w:rFonts w:ascii="Cambria Math" w:hAnsi="Cambria Math" w:cs="Times New Roman"/>
                                    </w:rPr>
                                    <m:t>z</m:t>
                                  </m:r>
                                </m:e>
                                <m:sup>
                                  <m:d>
                                    <m:dPr>
                                      <m:ctrlPr>
                                        <w:rPr>
                                          <w:rFonts w:ascii="Cambria Math" w:hAnsi="Cambria Math" w:cs="Times New Roman"/>
                                        </w:rPr>
                                      </m:ctrlPr>
                                    </m:dPr>
                                    <m:e>
                                      <m:r>
                                        <w:rPr>
                                          <w:rFonts w:ascii="Cambria Math" w:hAnsi="Cambria Math" w:cs="Times New Roman"/>
                                        </w:rPr>
                                        <m:t>i</m:t>
                                      </m:r>
                                    </m:e>
                                  </m:d>
                                </m:sup>
                              </m:sSup>
                            </m:e>
                          </m:d>
                        </m:e>
                      </m:d>
                    </m:e>
                  </m:d>
                </m:e>
              </m:d>
            </m:e>
          </m:nary>
        </m:oMath>
      </m:oMathPara>
    </w:p>
    <w:p w14:paraId="293A16AC" w14:textId="77777777" w:rsidR="00041D84" w:rsidRPr="004F241E" w:rsidRDefault="001A3123" w:rsidP="004F241E">
      <w:pPr>
        <w:pStyle w:val="Compact"/>
        <w:numPr>
          <w:ilvl w:val="0"/>
          <w:numId w:val="18"/>
        </w:numPr>
        <w:jc w:val="left"/>
        <w:rPr>
          <w:rFonts w:cs="Times New Roman"/>
        </w:rPr>
      </w:pPr>
      <m:oMath>
        <m:r>
          <w:rPr>
            <w:rFonts w:ascii="Cambria Math" w:hAnsi="Cambria Math" w:cs="Times New Roman"/>
          </w:rPr>
          <m:t> </m:t>
        </m:r>
      </m:oMath>
      <w:r w:rsidRPr="004F241E">
        <w:rPr>
          <w:rFonts w:cs="Times New Roman"/>
        </w:rPr>
        <w:t xml:space="preserve"> </w:t>
      </w:r>
      <w:r w:rsidRPr="004F241E">
        <w:rPr>
          <w:rFonts w:cs="Times New Roman"/>
        </w:rPr>
        <w:t xml:space="preserve">Sample minibatch </w:t>
      </w:r>
      <m:oMath>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z</m:t>
            </m:r>
          </m:e>
          <m:sup>
            <m:d>
              <m:dPr>
                <m:ctrlPr>
                  <w:rPr>
                    <w:rFonts w:ascii="Cambria Math" w:hAnsi="Cambria Math" w:cs="Times New Roman"/>
                  </w:rPr>
                </m:ctrlPr>
              </m:dPr>
              <m:e>
                <m:r>
                  <w:rPr>
                    <w:rFonts w:ascii="Cambria Math" w:hAnsi="Cambria Math" w:cs="Times New Roman"/>
                  </w:rPr>
                  <m:t>1</m:t>
                </m:r>
              </m:e>
            </m:d>
          </m:sup>
        </m:sSup>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z</m:t>
            </m:r>
          </m:e>
          <m:sup>
            <m:d>
              <m:dPr>
                <m:ctrlPr>
                  <w:rPr>
                    <w:rFonts w:ascii="Cambria Math" w:hAnsi="Cambria Math" w:cs="Times New Roman"/>
                  </w:rPr>
                </m:ctrlPr>
              </m:dPr>
              <m:e>
                <m:r>
                  <w:rPr>
                    <w:rFonts w:ascii="Cambria Math" w:hAnsi="Cambria Math" w:cs="Times New Roman"/>
                  </w:rPr>
                  <m:t>m</m:t>
                </m:r>
              </m:e>
            </m:d>
          </m:sup>
        </m:sSup>
        <m:r>
          <m:rPr>
            <m:sty m:val="p"/>
          </m:rPr>
          <w:rPr>
            <w:rFonts w:ascii="Cambria Math" w:hAnsi="Cambria Math" w:cs="Times New Roman"/>
          </w:rPr>
          <m:t>}</m:t>
        </m:r>
      </m:oMath>
      <w:r w:rsidRPr="004F241E">
        <w:rPr>
          <w:rFonts w:cs="Times New Roman"/>
        </w:rPr>
        <w:t xml:space="preserve"> from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z</m:t>
            </m:r>
          </m:sub>
        </m:sSub>
      </m:oMath>
    </w:p>
    <w:p w14:paraId="34849DE0" w14:textId="77777777" w:rsidR="00041D84" w:rsidRPr="004F241E" w:rsidRDefault="001A3123" w:rsidP="004F241E">
      <w:pPr>
        <w:pStyle w:val="Compact"/>
        <w:numPr>
          <w:ilvl w:val="0"/>
          <w:numId w:val="18"/>
        </w:numPr>
        <w:jc w:val="left"/>
        <w:rPr>
          <w:rFonts w:cs="Times New Roman"/>
        </w:rPr>
      </w:pPr>
      <m:oMath>
        <m:r>
          <w:rPr>
            <w:rFonts w:ascii="Cambria Math" w:hAnsi="Cambria Math" w:cs="Times New Roman"/>
          </w:rPr>
          <m:t> </m:t>
        </m:r>
      </m:oMath>
      <w:r w:rsidRPr="004F241E">
        <w:rPr>
          <w:rFonts w:cs="Times New Roman"/>
        </w:rPr>
        <w:t xml:space="preserve"> Update generator:</w:t>
      </w:r>
    </w:p>
    <w:p w14:paraId="5EA96899" w14:textId="77777777" w:rsidR="00041D84" w:rsidRPr="004F241E" w:rsidRDefault="001A3123" w:rsidP="004F241E">
      <w:pPr>
        <w:pStyle w:val="Compact"/>
        <w:jc w:val="left"/>
        <w:rPr>
          <w:rFonts w:cs="Times New Roman"/>
        </w:rPr>
      </w:pPr>
      <m:oMathPara>
        <m:oMathParaPr>
          <m:jc m:val="center"/>
        </m:oMathParaP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G</m:t>
              </m:r>
            </m:sub>
          </m:sSub>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θ</m:t>
              </m:r>
            </m:sub>
          </m:sSub>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m</m:t>
              </m:r>
            </m:den>
          </m:f>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m</m:t>
              </m:r>
            </m:sup>
            <m:e>
              <m:r>
                <m:rPr>
                  <m:sty m:val="p"/>
                </m:rPr>
                <w:rPr>
                  <w:rFonts w:ascii="Cambria Math" w:hAnsi="Cambria Math" w:cs="Times New Roman"/>
                </w:rPr>
                <m:t>log</m:t>
              </m:r>
            </m:e>
          </m:nary>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ϕ</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θ</m:t>
                      </m:r>
                    </m:sub>
                  </m:sSub>
                  <m:d>
                    <m:dPr>
                      <m:ctrlPr>
                        <w:rPr>
                          <w:rFonts w:ascii="Cambria Math" w:hAnsi="Cambria Math" w:cs="Times New Roman"/>
                        </w:rPr>
                      </m:ctrlPr>
                    </m:dPr>
                    <m:e>
                      <m:sSup>
                        <m:sSupPr>
                          <m:ctrlPr>
                            <w:rPr>
                              <w:rFonts w:ascii="Cambria Math" w:hAnsi="Cambria Math" w:cs="Times New Roman"/>
                            </w:rPr>
                          </m:ctrlPr>
                        </m:sSupPr>
                        <m:e>
                          <m:r>
                            <m:rPr>
                              <m:sty m:val="b"/>
                            </m:rPr>
                            <w:rPr>
                              <w:rFonts w:ascii="Cambria Math" w:hAnsi="Cambria Math" w:cs="Times New Roman"/>
                            </w:rPr>
                            <m:t>z</m:t>
                          </m:r>
                        </m:e>
                        <m:sup>
                          <m:d>
                            <m:dPr>
                              <m:ctrlPr>
                                <w:rPr>
                                  <w:rFonts w:ascii="Cambria Math" w:hAnsi="Cambria Math" w:cs="Times New Roman"/>
                                </w:rPr>
                              </m:ctrlPr>
                            </m:dPr>
                            <m:e>
                              <m:r>
                                <w:rPr>
                                  <w:rFonts w:ascii="Cambria Math" w:hAnsi="Cambria Math" w:cs="Times New Roman"/>
                                </w:rPr>
                                <m:t>i</m:t>
                              </m:r>
                            </m:e>
                          </m:d>
                        </m:sup>
                      </m:sSup>
                    </m:e>
                  </m:d>
                </m:e>
              </m:d>
            </m:e>
          </m:d>
        </m:oMath>
      </m:oMathPara>
    </w:p>
    <w:p w14:paraId="241EA7B3" w14:textId="77777777" w:rsidR="00041D84" w:rsidRPr="004F241E" w:rsidRDefault="001A3123">
      <w:pPr>
        <w:pStyle w:val="FirstParagraph"/>
        <w:rPr>
          <w:rFonts w:cs="Times New Roman"/>
        </w:rPr>
      </w:pPr>
      <w:r w:rsidRPr="004F241E">
        <w:rPr>
          <w:rFonts w:cs="Times New Roman"/>
        </w:rPr>
        <w:t>For tabular data, this framework requires modifications to handle mixed data types (continuous, categorical, ordinal) and complex dependencies between featu</w:t>
      </w:r>
      <w:r w:rsidRPr="004F241E">
        <w:rPr>
          <w:rFonts w:cs="Times New Roman"/>
        </w:rPr>
        <w:t>res. Xu et al. (</w:t>
      </w:r>
      <w:hyperlink w:anchor="ref-Xu.etal_2019">
        <w:r w:rsidRPr="004F241E">
          <w:rPr>
            <w:rStyle w:val="Hyperlink"/>
            <w:rFonts w:cs="Times New Roman"/>
          </w:rPr>
          <w:t>2019</w:t>
        </w:r>
      </w:hyperlink>
      <w:r w:rsidRPr="004F241E">
        <w:rPr>
          <w:rFonts w:cs="Times New Roman"/>
        </w:rPr>
        <w:t>) introduced such an extension known as CTGAN which I will use this study. There are other extensions such as PAT-GAN (</w:t>
      </w:r>
      <w:hyperlink w:anchor="ref-Jordon.etal_2018">
        <w:r w:rsidRPr="004F241E">
          <w:rPr>
            <w:rStyle w:val="Hyperlink"/>
            <w:rFonts w:cs="Times New Roman"/>
          </w:rPr>
          <w:t xml:space="preserve">Jordon, Yoon, and </w:t>
        </w:r>
        <w:proofErr w:type="spellStart"/>
        <w:r w:rsidRPr="004F241E">
          <w:rPr>
            <w:rStyle w:val="Hyperlink"/>
            <w:rFonts w:cs="Times New Roman"/>
          </w:rPr>
          <w:t>Schaar</w:t>
        </w:r>
        <w:proofErr w:type="spellEnd"/>
        <w:r w:rsidRPr="004F241E">
          <w:rPr>
            <w:rStyle w:val="Hyperlink"/>
            <w:rFonts w:cs="Times New Roman"/>
          </w:rPr>
          <w:t xml:space="preserve"> 2018</w:t>
        </w:r>
      </w:hyperlink>
      <w:r w:rsidRPr="004F241E">
        <w:rPr>
          <w:rFonts w:cs="Times New Roman"/>
        </w:rPr>
        <w:t xml:space="preserve">) and </w:t>
      </w:r>
      <w:r w:rsidRPr="004F241E">
        <w:rPr>
          <w:rFonts w:cs="Times New Roman"/>
        </w:rPr>
        <w:t>DP-CTGAN (</w:t>
      </w:r>
      <w:hyperlink w:anchor="ref-Fang.etal_2022">
        <w:r w:rsidRPr="004F241E">
          <w:rPr>
            <w:rStyle w:val="Hyperlink"/>
            <w:rFonts w:cs="Times New Roman"/>
          </w:rPr>
          <w:t xml:space="preserve">Fang, </w:t>
        </w:r>
        <w:proofErr w:type="spellStart"/>
        <w:r w:rsidRPr="004F241E">
          <w:rPr>
            <w:rStyle w:val="Hyperlink"/>
            <w:rFonts w:cs="Times New Roman"/>
          </w:rPr>
          <w:t>Dhami</w:t>
        </w:r>
        <w:proofErr w:type="spellEnd"/>
        <w:r w:rsidRPr="004F241E">
          <w:rPr>
            <w:rStyle w:val="Hyperlink"/>
            <w:rFonts w:cs="Times New Roman"/>
          </w:rPr>
          <w:t xml:space="preserve">, and </w:t>
        </w:r>
        <w:proofErr w:type="spellStart"/>
        <w:r w:rsidRPr="004F241E">
          <w:rPr>
            <w:rStyle w:val="Hyperlink"/>
            <w:rFonts w:cs="Times New Roman"/>
          </w:rPr>
          <w:t>Kersting</w:t>
        </w:r>
        <w:proofErr w:type="spellEnd"/>
        <w:r w:rsidRPr="004F241E">
          <w:rPr>
            <w:rStyle w:val="Hyperlink"/>
            <w:rFonts w:cs="Times New Roman"/>
          </w:rPr>
          <w:t xml:space="preserve"> 2022</w:t>
        </w:r>
      </w:hyperlink>
      <w:r w:rsidRPr="004F241E">
        <w:rPr>
          <w:rFonts w:cs="Times New Roman"/>
        </w:rPr>
        <w:t>) that incorporate differential privacy explicitly. These could not be easily adapted to trained on our dataset and thus not included in the study.</w:t>
      </w:r>
    </w:p>
    <w:p w14:paraId="47144A01" w14:textId="77777777" w:rsidR="00041D84" w:rsidRPr="004F241E" w:rsidRDefault="001A3123">
      <w:pPr>
        <w:pStyle w:val="Heading2"/>
        <w:rPr>
          <w:rFonts w:cs="Times New Roman"/>
        </w:rPr>
      </w:pPr>
      <w:bookmarkStart w:id="11" w:name="vae-variational-auto-encoders"/>
      <w:bookmarkStart w:id="12" w:name="_Toc217092033"/>
      <w:bookmarkEnd w:id="9"/>
      <w:r w:rsidRPr="004F241E">
        <w:rPr>
          <w:rFonts w:cs="Times New Roman"/>
        </w:rPr>
        <w:t>VAE (Variational Auto Encod</w:t>
      </w:r>
      <w:r w:rsidRPr="004F241E">
        <w:rPr>
          <w:rFonts w:cs="Times New Roman"/>
        </w:rPr>
        <w:t>ers)</w:t>
      </w:r>
      <w:bookmarkEnd w:id="12"/>
    </w:p>
    <w:p w14:paraId="7067E93E" w14:textId="77777777" w:rsidR="00041D84" w:rsidRPr="004F241E" w:rsidRDefault="001A3123">
      <w:pPr>
        <w:pStyle w:val="FirstParagraph"/>
        <w:rPr>
          <w:rFonts w:cs="Times New Roman"/>
        </w:rPr>
      </w:pPr>
      <w:r w:rsidRPr="004F241E">
        <w:rPr>
          <w:rFonts w:cs="Times New Roman"/>
        </w:rPr>
        <w:t xml:space="preserve">A VAE model introduced by </w:t>
      </w:r>
      <w:proofErr w:type="spellStart"/>
      <w:r w:rsidRPr="004F241E">
        <w:rPr>
          <w:rFonts w:cs="Times New Roman"/>
        </w:rPr>
        <w:t>Kingma</w:t>
      </w:r>
      <w:proofErr w:type="spellEnd"/>
      <w:r w:rsidRPr="004F241E">
        <w:rPr>
          <w:rFonts w:cs="Times New Roman"/>
        </w:rPr>
        <w:t xml:space="preserve"> and Welling (</w:t>
      </w:r>
      <w:hyperlink w:anchor="ref-Kingma.Welling_2013">
        <w:r w:rsidRPr="004F241E">
          <w:rPr>
            <w:rStyle w:val="Hyperlink"/>
            <w:rFonts w:cs="Times New Roman"/>
          </w:rPr>
          <w:t>2013</w:t>
        </w:r>
      </w:hyperlink>
      <w:r w:rsidRPr="004F241E">
        <w:rPr>
          <w:rFonts w:cs="Times New Roman"/>
        </w:rPr>
        <w:t xml:space="preserve">) learns a probabilistic mapping between data space </w:t>
      </w:r>
      <m:oMath>
        <m:r>
          <m:rPr>
            <m:scr m:val="script"/>
            <m:sty m:val="p"/>
          </m:rPr>
          <w:rPr>
            <w:rFonts w:ascii="Cambria Math" w:hAnsi="Cambria Math" w:cs="Times New Roman"/>
          </w:rPr>
          <m:t>X</m:t>
        </m:r>
      </m:oMath>
      <w:r w:rsidRPr="004F241E">
        <w:rPr>
          <w:rFonts w:cs="Times New Roman"/>
        </w:rPr>
        <w:t xml:space="preserve"> and latent space </w:t>
      </w:r>
      <m:oMath>
        <m:r>
          <m:rPr>
            <m:scr m:val="script"/>
            <m:sty m:val="p"/>
          </m:rPr>
          <w:rPr>
            <w:rFonts w:ascii="Cambria Math" w:hAnsi="Cambria Math" w:cs="Times New Roman"/>
          </w:rPr>
          <m:t>Z</m:t>
        </m:r>
      </m:oMath>
      <w:r w:rsidRPr="004F241E">
        <w:rPr>
          <w:rFonts w:cs="Times New Roman"/>
        </w:rPr>
        <w:t xml:space="preserve"> through variational inference. Unlike GANs, VAEs have an explicit probabilistic </w:t>
      </w:r>
      <w:r w:rsidRPr="004F241E">
        <w:rPr>
          <w:rFonts w:cs="Times New Roman"/>
        </w:rPr>
        <w:t>framework and optimize a principled objective function (the evidence lower bound).</w:t>
      </w:r>
    </w:p>
    <w:p w14:paraId="5D6BEA68" w14:textId="77777777" w:rsidR="00041D84" w:rsidRPr="004F241E" w:rsidRDefault="001A3123">
      <w:pPr>
        <w:pStyle w:val="BodyText"/>
        <w:rPr>
          <w:rFonts w:cs="Times New Roman"/>
        </w:rPr>
      </w:pPr>
      <w:r w:rsidRPr="004F241E">
        <w:rPr>
          <w:rFonts w:cs="Times New Roman"/>
        </w:rPr>
        <w:t>The VAE defines a generative process:</w:t>
      </w:r>
    </w:p>
    <w:p w14:paraId="100C6D6D" w14:textId="77777777" w:rsidR="00041D84" w:rsidRPr="004F241E" w:rsidRDefault="001A3123">
      <w:pPr>
        <w:pStyle w:val="BodyText"/>
        <w:rPr>
          <w:rFonts w:cs="Times New Roman"/>
        </w:rPr>
      </w:pPr>
      <w:bookmarkStart w:id="13" w:name="eq-vae1"/>
      <m:oMathPara>
        <m:oMathParaPr>
          <m:jc m:val="center"/>
        </m:oMathParaPr>
        <m:oMath>
          <m:r>
            <w:rPr>
              <w:rFonts w:ascii="Cambria Math" w:hAnsi="Cambria Math" w:cs="Times New Roman"/>
            </w:rPr>
            <m:t>z</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z</m:t>
              </m:r>
            </m:e>
          </m:d>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r>
            <m:rPr>
              <m:sty m:val="p"/>
            </m:rPr>
            <w:rPr>
              <w:rFonts w:ascii="Cambria Math" w:hAnsi="Cambria Math" w:cs="Times New Roman"/>
            </w:rPr>
            <m:t>,</m:t>
          </m:r>
          <m:r>
            <w:rPr>
              <w:rFonts w:ascii="Cambria Math" w:hAnsi="Cambria Math" w:cs="Times New Roman"/>
            </w:rPr>
            <m:t>    </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z</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z</m:t>
              </m:r>
            </m:e>
          </m:d>
          <m:r>
            <w:rPr>
              <w:rFonts w:ascii="Cambria Math" w:hAnsi="Cambria Math" w:cs="Times New Roman"/>
            </w:rPr>
            <m:t>  </m:t>
          </m:r>
          <m:d>
            <m:dPr>
              <m:ctrlPr>
                <w:rPr>
                  <w:rFonts w:ascii="Cambria Math" w:hAnsi="Cambria Math" w:cs="Times New Roman"/>
                </w:rPr>
              </m:ctrlPr>
            </m:dPr>
            <m:e>
              <m:r>
                <w:rPr>
                  <w:rFonts w:ascii="Cambria Math" w:hAnsi="Cambria Math" w:cs="Times New Roman"/>
                </w:rPr>
                <m:t>1</m:t>
              </m:r>
            </m:e>
          </m:d>
        </m:oMath>
      </m:oMathPara>
      <w:bookmarkEnd w:id="13"/>
    </w:p>
    <w:p w14:paraId="47CEB9AD" w14:textId="77777777" w:rsidR="00041D84" w:rsidRPr="004F241E" w:rsidRDefault="001A3123">
      <w:pPr>
        <w:pStyle w:val="FirstParagraph"/>
        <w:rPr>
          <w:rFonts w:cs="Times New Roman"/>
        </w:rPr>
      </w:pPr>
      <w:r w:rsidRPr="004F241E">
        <w:rPr>
          <w:rFonts w:cs="Times New Roman"/>
        </w:rPr>
        <w:lastRenderedPageBreak/>
        <w:t>The goal is to maximize the marginal log-likelihood:</w:t>
      </w:r>
    </w:p>
    <w:p w14:paraId="60B5FBD6" w14:textId="77777777" w:rsidR="00041D84" w:rsidRPr="004F241E" w:rsidRDefault="001A3123">
      <w:pPr>
        <w:pStyle w:val="BodyText"/>
        <w:rPr>
          <w:rFonts w:cs="Times New Roman"/>
        </w:rPr>
      </w:pPr>
      <m:oMathPara>
        <m:oMathParaPr>
          <m:jc m:val="center"/>
        </m:oMathParaPr>
        <m:oMath>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z</m:t>
              </m:r>
            </m:e>
          </m:d>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z</m:t>
              </m:r>
            </m:e>
          </m:d>
          <m:r>
            <w:rPr>
              <w:rFonts w:ascii="Cambria Math" w:hAnsi="Cambria Math" w:cs="Times New Roman"/>
            </w:rPr>
            <m:t>dz</m:t>
          </m:r>
        </m:oMath>
      </m:oMathPara>
    </w:p>
    <w:p w14:paraId="408B205A" w14:textId="77777777" w:rsidR="00041D84" w:rsidRPr="004F241E" w:rsidRDefault="001A3123">
      <w:pPr>
        <w:pStyle w:val="FirstParagraph"/>
        <w:rPr>
          <w:rFonts w:cs="Times New Roman"/>
        </w:rPr>
      </w:pPr>
      <w:r w:rsidRPr="004F241E">
        <w:rPr>
          <w:rFonts w:cs="Times New Roman"/>
        </w:rPr>
        <w:t xml:space="preserve">This integral is intractable for complex decoders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z</m:t>
            </m:r>
          </m:e>
        </m:d>
      </m:oMath>
      <w:r w:rsidRPr="004F241E">
        <w:rPr>
          <w:rFonts w:cs="Times New Roman"/>
        </w:rPr>
        <w:t xml:space="preserve">. Introduce an approximate posterior (encoder) </w:t>
      </w: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oMath>
      <w:r w:rsidRPr="004F241E">
        <w:rPr>
          <w:rFonts w:cs="Times New Roman"/>
        </w:rPr>
        <w:t xml:space="preserve"> and apply Jensen’s inequality:</w:t>
      </w:r>
    </w:p>
    <w:p w14:paraId="3464EDD8" w14:textId="77777777" w:rsidR="00041D84" w:rsidRPr="004F241E" w:rsidRDefault="001A3123">
      <w:pPr>
        <w:pStyle w:val="BodyText"/>
        <w:rPr>
          <w:rFonts w:cs="Times New Roman"/>
        </w:rPr>
      </w:pPr>
      <m:oMathPara>
        <m:oMathParaPr>
          <m:jc m:val="center"/>
        </m:oMathParaPr>
        <m:oMath>
          <m:m>
            <m:mPr>
              <m:plcHide m:val="1"/>
              <m:mcs>
                <m:mc>
                  <m:mcPr>
                    <m:count m:val="1"/>
                    <m:mcJc m:val="right"/>
                  </m:mcPr>
                </m:mc>
                <m:mc>
                  <m:mcPr>
                    <m:count m:val="1"/>
                    <m:mcJc m:val="left"/>
                  </m:mcPr>
                </m:mc>
              </m:mcs>
              <m:ctrlPr>
                <w:rPr>
                  <w:rFonts w:ascii="Cambria Math" w:hAnsi="Cambria Math" w:cs="Times New Roman"/>
                </w:rPr>
              </m:ctrlPr>
            </m:mPr>
            <m:mr>
              <m:e>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x</m:t>
                    </m:r>
                  </m:e>
                </m:d>
              </m:e>
              <m:e>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z</m:t>
                    </m:r>
                  </m:e>
                </m:d>
                <m:r>
                  <w:rPr>
                    <w:rFonts w:ascii="Cambria Math" w:hAnsi="Cambria Math" w:cs="Times New Roman"/>
                  </w:rPr>
                  <m:t>dz</m:t>
                </m:r>
              </m:e>
            </m:mr>
            <m:mr>
              <m:e/>
              <m:e>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z</m:t>
                        </m:r>
                      </m:e>
                    </m:d>
                  </m:num>
                  <m:den>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den>
                </m:f>
                <m:r>
                  <w:rPr>
                    <w:rFonts w:ascii="Cambria Math" w:hAnsi="Cambria Math" w:cs="Times New Roman"/>
                  </w:rPr>
                  <m:t>dz</m:t>
                </m:r>
              </m:e>
            </m:mr>
            <m:mr>
              <m:e/>
              <m:e>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r>
                  <m:rPr>
                    <m:sty m:val="p"/>
                  </m:rPr>
                  <w:rPr>
                    <w:rFonts w:ascii="Cambria Math" w:hAnsi="Cambria Math" w:cs="Times New Roman"/>
                  </w:rPr>
                  <m:t>log</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z</m:t>
                        </m:r>
                      </m:e>
                    </m:d>
                  </m:num>
                  <m:den>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den>
                </m:f>
                <m:r>
                  <w:rPr>
                    <w:rFonts w:ascii="Cambria Math" w:hAnsi="Cambria Math" w:cs="Times New Roman"/>
                  </w:rPr>
                  <m:t>dz</m:t>
                </m:r>
              </m:e>
            </m:mr>
            <m:mr>
              <m:e/>
              <m:e>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sub>
                </m:sSub>
                <m:d>
                  <m:dPr>
                    <m:begChr m:val="["/>
                    <m:endChr m:val="]"/>
                    <m:ctrlPr>
                      <w:rPr>
                        <w:rFonts w:ascii="Cambria Math" w:hAnsi="Cambria Math" w:cs="Times New Roman"/>
                      </w:rPr>
                    </m:ctrlPr>
                  </m:dPr>
                  <m:e>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z</m:t>
                        </m:r>
                      </m:e>
                    </m:d>
                    <m:r>
                      <m:rPr>
                        <m:sty m:val="p"/>
                      </m:rPr>
                      <w:rPr>
                        <w:rFonts w:ascii="Cambria Math" w:hAnsi="Cambria Math" w:cs="Times New Roman"/>
                      </w:rPr>
                      <m:t>-</m:t>
                    </m:r>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e>
                </m:d>
              </m:e>
            </m:mr>
            <m:mr>
              <m:e/>
              <m:e>
                <m:r>
                  <m:rPr>
                    <m:scr m:val="script"/>
                    <m:sty m:val="p"/>
                  </m:rPr>
                  <w:rPr>
                    <w:rFonts w:ascii="Cambria Math" w:hAnsi="Cambria Math" w:cs="Times New Roman"/>
                  </w:rPr>
                  <m:t>=L</m:t>
                </m:r>
                <m:d>
                  <m:dPr>
                    <m:ctrlPr>
                      <w:rPr>
                        <w:rFonts w:ascii="Cambria Math" w:hAnsi="Cambria Math" w:cs="Times New Roman"/>
                      </w:rPr>
                    </m:ctrlPr>
                  </m:dPr>
                  <m:e>
                    <m:r>
                      <w:rPr>
                        <w:rFonts w:ascii="Cambria Math" w:hAnsi="Cambria Math" w:cs="Times New Roman"/>
                      </w:rPr>
                      <m:t>θ</m:t>
                    </m:r>
                    <m:r>
                      <m:rPr>
                        <m:sty m:val="p"/>
                      </m:rPr>
                      <w:rPr>
                        <w:rFonts w:ascii="Cambria Math" w:hAnsi="Cambria Math" w:cs="Times New Roman"/>
                      </w:rPr>
                      <m:t>,</m:t>
                    </m:r>
                    <m:r>
                      <w:rPr>
                        <w:rFonts w:ascii="Cambria Math" w:hAnsi="Cambria Math" w:cs="Times New Roman"/>
                      </w:rPr>
                      <m:t>ϕ</m:t>
                    </m:r>
                    <m:r>
                      <m:rPr>
                        <m:sty m:val="p"/>
                      </m:rPr>
                      <w:rPr>
                        <w:rFonts w:ascii="Cambria Math" w:hAnsi="Cambria Math" w:cs="Times New Roman"/>
                      </w:rPr>
                      <m:t>;</m:t>
                    </m:r>
                    <m:r>
                      <w:rPr>
                        <w:rFonts w:ascii="Cambria Math" w:hAnsi="Cambria Math" w:cs="Times New Roman"/>
                      </w:rPr>
                      <m:t>x</m:t>
                    </m:r>
                  </m:e>
                </m:d>
              </m:e>
            </m:mr>
          </m:m>
        </m:oMath>
      </m:oMathPara>
    </w:p>
    <w:p w14:paraId="1F054672" w14:textId="77777777" w:rsidR="00041D84" w:rsidRPr="004F241E" w:rsidRDefault="001A3123">
      <w:pPr>
        <w:pStyle w:val="FirstParagraph"/>
        <w:rPr>
          <w:rFonts w:cs="Times New Roman"/>
        </w:rPr>
      </w:pPr>
      <m:oMath>
        <m:r>
          <m:rPr>
            <m:scr m:val="script"/>
            <m:sty m:val="p"/>
          </m:rPr>
          <w:rPr>
            <w:rFonts w:ascii="Cambria Math" w:hAnsi="Cambria Math" w:cs="Times New Roman"/>
          </w:rPr>
          <m:t>L</m:t>
        </m:r>
        <m:d>
          <m:dPr>
            <m:ctrlPr>
              <w:rPr>
                <w:rFonts w:ascii="Cambria Math" w:hAnsi="Cambria Math" w:cs="Times New Roman"/>
              </w:rPr>
            </m:ctrlPr>
          </m:dPr>
          <m:e>
            <m:r>
              <w:rPr>
                <w:rFonts w:ascii="Cambria Math" w:hAnsi="Cambria Math" w:cs="Times New Roman"/>
              </w:rPr>
              <m:t>θ</m:t>
            </m:r>
            <m:r>
              <m:rPr>
                <m:sty m:val="p"/>
              </m:rPr>
              <w:rPr>
                <w:rFonts w:ascii="Cambria Math" w:hAnsi="Cambria Math" w:cs="Times New Roman"/>
              </w:rPr>
              <m:t>,</m:t>
            </m:r>
            <m:r>
              <w:rPr>
                <w:rFonts w:ascii="Cambria Math" w:hAnsi="Cambria Math" w:cs="Times New Roman"/>
              </w:rPr>
              <m:t>ϕ</m:t>
            </m:r>
            <m:r>
              <m:rPr>
                <m:sty m:val="p"/>
              </m:rPr>
              <w:rPr>
                <w:rFonts w:ascii="Cambria Math" w:hAnsi="Cambria Math" w:cs="Times New Roman"/>
              </w:rPr>
              <m:t>;</m:t>
            </m:r>
            <m:r>
              <w:rPr>
                <w:rFonts w:ascii="Cambria Math" w:hAnsi="Cambria Math" w:cs="Times New Roman"/>
              </w:rPr>
              <m:t>x</m:t>
            </m:r>
          </m:e>
        </m:d>
      </m:oMath>
      <w:r w:rsidRPr="004F241E">
        <w:rPr>
          <w:rFonts w:cs="Times New Roman"/>
        </w:rPr>
        <w:t xml:space="preserve"> is known as </w:t>
      </w:r>
      <w:r w:rsidRPr="004F241E">
        <w:rPr>
          <w:rFonts w:cs="Times New Roman"/>
          <w:i/>
          <w:iCs/>
        </w:rPr>
        <w:t>the Evidence Lower Bound (ELBO)</w:t>
      </w:r>
      <w:r w:rsidRPr="004F241E">
        <w:rPr>
          <w:rFonts w:cs="Times New Roman"/>
        </w:rPr>
        <w:t>.</w:t>
      </w:r>
    </w:p>
    <w:p w14:paraId="286C4820" w14:textId="77777777" w:rsidR="00041D84" w:rsidRPr="004F241E" w:rsidRDefault="001A3123">
      <w:pPr>
        <w:pStyle w:val="BodyText"/>
        <w:rPr>
          <w:rFonts w:cs="Times New Roman"/>
        </w:rPr>
      </w:pPr>
      <w:r w:rsidRPr="004F241E">
        <w:rPr>
          <w:rFonts w:cs="Times New Roman"/>
        </w:rPr>
        <w:t>The gap between ELBO and log-likelihood is:</w:t>
      </w:r>
    </w:p>
    <w:p w14:paraId="5D17BCC1" w14:textId="77777777" w:rsidR="00041D84" w:rsidRPr="004F241E" w:rsidRDefault="001A3123">
      <w:pPr>
        <w:pStyle w:val="BodyText"/>
        <w:rPr>
          <w:rFonts w:cs="Times New Roman"/>
        </w:rPr>
      </w:pPr>
      <m:oMathPara>
        <m:oMathParaPr>
          <m:jc m:val="center"/>
        </m:oMathParaPr>
        <m:oMath>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x</m:t>
              </m:r>
            </m:e>
          </m:d>
          <m:r>
            <m:rPr>
              <m:scr m:val="script"/>
              <m:sty m:val="p"/>
            </m:rPr>
            <w:rPr>
              <w:rFonts w:ascii="Cambria Math" w:hAnsi="Cambria Math" w:cs="Times New Roman"/>
            </w:rPr>
            <m:t>-L</m:t>
          </m:r>
          <m:d>
            <m:dPr>
              <m:ctrlPr>
                <w:rPr>
                  <w:rFonts w:ascii="Cambria Math" w:hAnsi="Cambria Math" w:cs="Times New Roman"/>
                </w:rPr>
              </m:ctrlPr>
            </m:dPr>
            <m:e>
              <m:r>
                <w:rPr>
                  <w:rFonts w:ascii="Cambria Math" w:hAnsi="Cambria Math" w:cs="Times New Roman"/>
                </w:rPr>
                <m:t>θ</m:t>
              </m:r>
              <m:r>
                <m:rPr>
                  <m:sty m:val="p"/>
                </m:rPr>
                <w:rPr>
                  <w:rFonts w:ascii="Cambria Math" w:hAnsi="Cambria Math" w:cs="Times New Roman"/>
                </w:rPr>
                <m:t>,</m:t>
              </m:r>
              <m:r>
                <w:rPr>
                  <w:rFonts w:ascii="Cambria Math" w:hAnsi="Cambria Math" w:cs="Times New Roman"/>
                </w:rPr>
                <m:t>ϕ</m:t>
              </m:r>
              <m:r>
                <m:rPr>
                  <m:sty m:val="p"/>
                </m:rPr>
                <w:rPr>
                  <w:rFonts w:ascii="Cambria Math" w:hAnsi="Cambria Math" w:cs="Times New Roman"/>
                </w:rPr>
                <m:t>;</m:t>
              </m:r>
              <m:r>
                <w:rPr>
                  <w:rFonts w:ascii="Cambria Math" w:hAnsi="Cambria Math" w:cs="Times New Roman"/>
                </w:rPr>
                <m:t>x</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KL</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e>
          </m:d>
        </m:oMath>
      </m:oMathPara>
    </w:p>
    <w:p w14:paraId="72B11CBD" w14:textId="77777777" w:rsidR="00041D84" w:rsidRPr="004F241E" w:rsidRDefault="001A3123">
      <w:pPr>
        <w:pStyle w:val="FirstParagraph"/>
        <w:rPr>
          <w:rFonts w:cs="Times New Roman"/>
        </w:rPr>
      </w:pPr>
      <w:r w:rsidRPr="004F241E">
        <w:rPr>
          <w:rFonts w:cs="Times New Roman"/>
        </w:rPr>
        <w:t xml:space="preserve">Since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KL</m:t>
            </m:r>
          </m:sub>
        </m:sSub>
        <m:r>
          <m:rPr>
            <m:sty m:val="p"/>
          </m:rPr>
          <w:rPr>
            <w:rFonts w:ascii="Cambria Math" w:hAnsi="Cambria Math" w:cs="Times New Roman"/>
          </w:rPr>
          <m:t>≥</m:t>
        </m:r>
        <m:r>
          <w:rPr>
            <w:rFonts w:ascii="Cambria Math" w:hAnsi="Cambria Math" w:cs="Times New Roman"/>
          </w:rPr>
          <m:t>0</m:t>
        </m:r>
      </m:oMath>
      <w:r w:rsidRPr="004F241E">
        <w:rPr>
          <w:rFonts w:cs="Times New Roman"/>
        </w:rPr>
        <w:t>, maximizing the ELBO provides a lower bound on the log-likelihood and minimizes the KL divergence to the true posterior.</w:t>
      </w:r>
    </w:p>
    <w:p w14:paraId="0FA87CB1" w14:textId="77777777" w:rsidR="00041D84" w:rsidRPr="004F241E" w:rsidRDefault="001A3123">
      <w:pPr>
        <w:pStyle w:val="BodyText"/>
        <w:rPr>
          <w:rFonts w:cs="Times New Roman"/>
        </w:rPr>
      </w:pPr>
      <w:r w:rsidRPr="004F241E">
        <w:rPr>
          <w:rFonts w:cs="Times New Roman"/>
          <w:b/>
          <w:bCs/>
        </w:rPr>
        <w:t>Reparameterization Trick</w:t>
      </w:r>
    </w:p>
    <w:p w14:paraId="4DC459DB" w14:textId="77777777" w:rsidR="00041D84" w:rsidRPr="004F241E" w:rsidRDefault="001A3123">
      <w:pPr>
        <w:pStyle w:val="BodyText"/>
        <w:rPr>
          <w:rFonts w:cs="Times New Roman"/>
        </w:rPr>
      </w:pPr>
      <w:r w:rsidRPr="004F241E">
        <w:rPr>
          <w:rFonts w:cs="Times New Roman"/>
        </w:rPr>
        <w:t xml:space="preserve">To enable backpropagation through stochastic nodes, </w:t>
      </w:r>
      <w:proofErr w:type="spellStart"/>
      <w:r w:rsidRPr="004F241E">
        <w:rPr>
          <w:rFonts w:cs="Times New Roman"/>
        </w:rPr>
        <w:t>reparameterize</w:t>
      </w:r>
      <w:proofErr w:type="spellEnd"/>
      <w:r w:rsidRPr="004F241E">
        <w:rPr>
          <w:rFonts w:cs="Times New Roman"/>
        </w:rPr>
        <w:t>:</w:t>
      </w:r>
    </w:p>
    <w:p w14:paraId="00B8124F" w14:textId="77777777" w:rsidR="00041D84" w:rsidRPr="004F241E" w:rsidRDefault="001A3123">
      <w:pPr>
        <w:pStyle w:val="BodyText"/>
        <w:rPr>
          <w:rFonts w:cs="Times New Roman"/>
        </w:rPr>
      </w:pPr>
      <m:oMathPara>
        <m:oMathParaPr>
          <m:jc m:val="center"/>
        </m:oMathParaPr>
        <m:oMath>
          <m:r>
            <w:rPr>
              <w:rFonts w:ascii="Cambria Math" w:hAnsi="Cambria Math" w:cs="Times New Roman"/>
            </w:rPr>
            <m:t>z</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r>
            <w:rPr>
              <w:rFonts w:ascii="Cambria Math" w:hAnsi="Cambria Math" w:cs="Times New Roman"/>
            </w:rPr>
            <m:t>ϵ</m:t>
          </m:r>
          <m:r>
            <m:rPr>
              <m:sty m:val="p"/>
            </m:rPr>
            <w:rPr>
              <w:rFonts w:ascii="Cambria Math" w:hAnsi="Cambria Math" w:cs="Times New Roman"/>
            </w:rPr>
            <m:t>,</m:t>
          </m:r>
          <m:r>
            <w:rPr>
              <w:rFonts w:ascii="Cambria Math" w:hAnsi="Cambria Math" w:cs="Times New Roman"/>
            </w:rPr>
            <m:t> </m:t>
          </m:r>
          <m:r>
            <w:rPr>
              <w:rFonts w:ascii="Cambria Math" w:hAnsi="Cambria Math" w:cs="Times New Roman"/>
            </w:rPr>
            <m:t>ϵ</m:t>
          </m:r>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m:oMathPara>
    </w:p>
    <w:p w14:paraId="30A31BD2" w14:textId="77777777" w:rsidR="00041D84" w:rsidRPr="004F241E" w:rsidRDefault="001A3123">
      <w:pPr>
        <w:pStyle w:val="FirstParagraph"/>
        <w:rPr>
          <w:rFonts w:cs="Times New Roman"/>
        </w:rPr>
      </w:pPr>
      <w:r w:rsidRPr="004F241E">
        <w:rPr>
          <w:rFonts w:cs="Times New Roman"/>
        </w:rPr>
        <w:t>This separ</w:t>
      </w:r>
      <w:r w:rsidRPr="004F241E">
        <w:rPr>
          <w:rFonts w:cs="Times New Roman"/>
        </w:rPr>
        <w:t>ates the stochasticity (</w:t>
      </w:r>
      <m:oMath>
        <m:r>
          <w:rPr>
            <w:rFonts w:ascii="Cambria Math" w:hAnsi="Cambria Math" w:cs="Times New Roman"/>
          </w:rPr>
          <m:t>ϵ</m:t>
        </m:r>
      </m:oMath>
      <w:r w:rsidRPr="004F241E">
        <w:rPr>
          <w:rFonts w:cs="Times New Roman"/>
        </w:rPr>
        <w:t>) from the parameters (</w:t>
      </w:r>
      <m:oMath>
        <m:r>
          <w:rPr>
            <w:rFonts w:ascii="Cambria Math" w:hAnsi="Cambria Math" w:cs="Times New Roman"/>
          </w:rPr>
          <m:t>ϕ</m:t>
        </m:r>
      </m:oMath>
      <w:r w:rsidRPr="004F241E">
        <w:rPr>
          <w:rFonts w:cs="Times New Roman"/>
        </w:rPr>
        <w:t>), allowing gradients:</w:t>
      </w:r>
    </w:p>
    <w:p w14:paraId="7C6F06D3"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ϕ</m:t>
              </m:r>
            </m:sub>
          </m:sSub>
          <m:sSub>
            <m:sSubPr>
              <m:ctrlPr>
                <w:rPr>
                  <w:rFonts w:ascii="Cambria Math" w:hAnsi="Cambria Math" w:cs="Times New Roman"/>
                </w:rPr>
              </m:ctrlPr>
            </m:sSubPr>
            <m:e>
              <m:r>
                <m:rPr>
                  <m:scr m:val="double-struck"/>
                  <m:sty m:val="p"/>
                </m:rPr>
                <w:rPr>
                  <w:rFonts w:ascii="Cambria Math" w:hAnsi="Cambria Math" w:cs="Times New Roman"/>
                </w:rPr>
                <m:t>E</m:t>
              </m:r>
            </m:e>
            <m:sub>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sub>
          </m:sSub>
          <m:d>
            <m:dPr>
              <m:begChr m:val="["/>
              <m:endChr m:val="]"/>
              <m:ctrlPr>
                <w:rPr>
                  <w:rFonts w:ascii="Cambria Math" w:hAnsi="Cambria Math" w:cs="Times New Roman"/>
                </w:rPr>
              </m:ctrlPr>
            </m:dPr>
            <m:e>
              <m:r>
                <w:rPr>
                  <w:rFonts w:ascii="Cambria Math" w:hAnsi="Cambria Math" w:cs="Times New Roman"/>
                </w:rPr>
                <m:t>f</m:t>
              </m:r>
              <m:d>
                <m:dPr>
                  <m:ctrlPr>
                    <w:rPr>
                      <w:rFonts w:ascii="Cambria Math" w:hAnsi="Cambria Math" w:cs="Times New Roman"/>
                    </w:rPr>
                  </m:ctrlPr>
                </m:dPr>
                <m:e>
                  <m:r>
                    <w:rPr>
                      <w:rFonts w:ascii="Cambria Math" w:hAnsi="Cambria Math" w:cs="Times New Roman"/>
                    </w:rPr>
                    <m:t>z</m:t>
                  </m:r>
                </m:e>
              </m:d>
            </m:e>
          </m:d>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r>
                <w:rPr>
                  <w:rFonts w:ascii="Cambria Math" w:hAnsi="Cambria Math" w:cs="Times New Roman"/>
                </w:rPr>
                <m:t>ϵ</m:t>
              </m:r>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sub>
          </m:sSub>
          <m:d>
            <m:dPr>
              <m:begChr m:val="["/>
              <m:endChr m:val="]"/>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ϕ</m:t>
                  </m:r>
                </m:sub>
              </m:sSub>
              <m:r>
                <w:rPr>
                  <w:rFonts w:ascii="Cambria Math" w:hAnsi="Cambria Math" w:cs="Times New Roman"/>
                </w:rPr>
                <m:t>f</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r>
                    <w:rPr>
                      <w:rFonts w:ascii="Cambria Math" w:hAnsi="Cambria Math" w:cs="Times New Roman"/>
                    </w:rPr>
                    <m:t>ϵ</m:t>
                  </m:r>
                </m:e>
              </m:d>
            </m:e>
          </m:d>
        </m:oMath>
      </m:oMathPara>
    </w:p>
    <w:p w14:paraId="4A65D98E" w14:textId="77777777" w:rsidR="00041D84" w:rsidRPr="004F241E" w:rsidRDefault="001A3123">
      <w:pPr>
        <w:pStyle w:val="FirstParagraph"/>
        <w:rPr>
          <w:rFonts w:cs="Times New Roman"/>
        </w:rPr>
      </w:pPr>
      <w:r w:rsidRPr="004F241E">
        <w:rPr>
          <w:rFonts w:cs="Times New Roman"/>
        </w:rPr>
        <w:t xml:space="preserve"> The training objective maximizes the Evidence Lower Bound (ELBO):</w:t>
      </w:r>
    </w:p>
    <w:p w14:paraId="4057F96C" w14:textId="77777777" w:rsidR="00041D84" w:rsidRPr="004F241E" w:rsidRDefault="001A3123">
      <w:pPr>
        <w:pStyle w:val="BodyText"/>
        <w:rPr>
          <w:rFonts w:cs="Times New Roman"/>
        </w:rPr>
      </w:pPr>
      <m:oMathPara>
        <m:oMathParaPr>
          <m:jc m:val="center"/>
        </m:oMathParaPr>
        <m:oMath>
          <m:r>
            <m:rPr>
              <m:scr m:val="script"/>
              <m:sty m:val="p"/>
            </m:rPr>
            <w:rPr>
              <w:rFonts w:ascii="Cambria Math" w:hAnsi="Cambria Math" w:cs="Times New Roman"/>
            </w:rPr>
            <m:t>L</m:t>
          </m:r>
          <m:d>
            <m:dPr>
              <m:ctrlPr>
                <w:rPr>
                  <w:rFonts w:ascii="Cambria Math" w:hAnsi="Cambria Math" w:cs="Times New Roman"/>
                </w:rPr>
              </m:ctrlPr>
            </m:dPr>
            <m:e>
              <m:r>
                <w:rPr>
                  <w:rFonts w:ascii="Cambria Math" w:hAnsi="Cambria Math" w:cs="Times New Roman"/>
                </w:rPr>
                <m:t>θ</m:t>
              </m:r>
              <m:r>
                <m:rPr>
                  <m:sty m:val="p"/>
                </m:rPr>
                <w:rPr>
                  <w:rFonts w:ascii="Cambria Math" w:hAnsi="Cambria Math" w:cs="Times New Roman"/>
                </w:rPr>
                <m:t>,</m:t>
              </m:r>
              <m:r>
                <w:rPr>
                  <w:rFonts w:ascii="Cambria Math" w:hAnsi="Cambria Math" w:cs="Times New Roman"/>
                </w:rPr>
                <m:t>ϕ</m:t>
              </m:r>
              <m:r>
                <m:rPr>
                  <m:sty m:val="p"/>
                </m:rPr>
                <w:rPr>
                  <w:rFonts w:ascii="Cambria Math" w:hAnsi="Cambria Math" w:cs="Times New Roman"/>
                </w:rPr>
                <m:t>;</m:t>
              </m:r>
              <m:r>
                <w:rPr>
                  <w:rFonts w:ascii="Cambria Math" w:hAnsi="Cambria Math" w:cs="Times New Roman"/>
                </w:rPr>
                <m:t>x</m:t>
              </m:r>
            </m:e>
          </m:d>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sub>
          </m:sSub>
          <m:d>
            <m:dPr>
              <m:begChr m:val="["/>
              <m:endChr m:val="]"/>
              <m:ctrlPr>
                <w:rPr>
                  <w:rFonts w:ascii="Cambria Math" w:hAnsi="Cambria Math" w:cs="Times New Roman"/>
                </w:rPr>
              </m:ctrlPr>
            </m:dPr>
            <m:e>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z</m:t>
                  </m:r>
                </m:e>
              </m:d>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KL</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r>
                    <w:rPr>
                      <w:rFonts w:ascii="Cambria Math" w:hAnsi="Cambria Math" w:cs="Times New Roman"/>
                    </w:rPr>
                    <m:t>z</m:t>
                  </m:r>
                  <m:r>
                    <m:rPr>
                      <m:sty m:val="p"/>
                    </m:rPr>
                    <w:rPr>
                      <w:rFonts w:ascii="Cambria Math" w:hAnsi="Cambria Math" w:cs="Times New Roman"/>
                    </w:rPr>
                    <m:t>|</m:t>
                  </m:r>
                  <m:r>
                    <w:rPr>
                      <w:rFonts w:ascii="Cambria Math" w:hAnsi="Cambria Math" w:cs="Times New Roman"/>
                    </w:rPr>
                    <m:t>x</m:t>
                  </m:r>
                </m:e>
              </m:d>
              <m:r>
                <m:rPr>
                  <m:sty m:val="p"/>
                </m:rPr>
                <w:rPr>
                  <w:rFonts w:ascii="Cambria Math" w:hAnsi="Cambria Math" w:cs="Times New Roman"/>
                </w:rPr>
                <m:t>∥</m:t>
              </m:r>
              <m:r>
                <w:rPr>
                  <w:rFonts w:ascii="Cambria Math" w:hAnsi="Cambria Math" w:cs="Times New Roman"/>
                </w:rPr>
                <m:t>p</m:t>
              </m:r>
              <m:d>
                <m:dPr>
                  <m:ctrlPr>
                    <w:rPr>
                      <w:rFonts w:ascii="Cambria Math" w:hAnsi="Cambria Math" w:cs="Times New Roman"/>
                    </w:rPr>
                  </m:ctrlPr>
                </m:dPr>
                <m:e>
                  <m:r>
                    <w:rPr>
                      <w:rFonts w:ascii="Cambria Math" w:hAnsi="Cambria Math" w:cs="Times New Roman"/>
                    </w:rPr>
                    <m:t>z</m:t>
                  </m:r>
                </m:e>
              </m:d>
            </m:e>
          </m:d>
        </m:oMath>
      </m:oMathPara>
    </w:p>
    <w:p w14:paraId="0A08801A" w14:textId="77777777" w:rsidR="00041D84" w:rsidRPr="004F241E" w:rsidRDefault="001A3123">
      <w:pPr>
        <w:pStyle w:val="FirstParagraph"/>
        <w:rPr>
          <w:rFonts w:cs="Times New Roman"/>
        </w:rPr>
      </w:pPr>
      <w:r w:rsidRPr="004F241E">
        <w:rPr>
          <w:rFonts w:cs="Times New Roman"/>
        </w:rPr>
        <w:lastRenderedPageBreak/>
        <w:t xml:space="preserve">The first term encourages reconstruction accuracy, while the second regularizes the latent space to match a prior </w:t>
      </w:r>
      <m:oMath>
        <m:r>
          <w:rPr>
            <w:rFonts w:ascii="Cambria Math" w:hAnsi="Cambria Math" w:cs="Times New Roman"/>
          </w:rPr>
          <m:t>p</m:t>
        </m:r>
        <m:d>
          <m:dPr>
            <m:ctrlPr>
              <w:rPr>
                <w:rFonts w:ascii="Cambria Math" w:hAnsi="Cambria Math" w:cs="Times New Roman"/>
              </w:rPr>
            </m:ctrlPr>
          </m:dPr>
          <m:e>
            <m:r>
              <w:rPr>
                <w:rFonts w:ascii="Cambria Math" w:hAnsi="Cambria Math" w:cs="Times New Roman"/>
              </w:rPr>
              <m:t>z</m:t>
            </m:r>
          </m:e>
        </m:d>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w:r w:rsidRPr="004F241E">
        <w:rPr>
          <w:rFonts w:cs="Times New Roman"/>
        </w:rPr>
        <w:t>.</w:t>
      </w:r>
    </w:p>
    <w:p w14:paraId="03270D16" w14:textId="77777777" w:rsidR="00041D84" w:rsidRPr="004F241E" w:rsidRDefault="001A3123">
      <w:pPr>
        <w:pStyle w:val="BodyText"/>
        <w:rPr>
          <w:rFonts w:cs="Times New Roman"/>
        </w:rPr>
      </w:pPr>
      <w:r w:rsidRPr="004F241E">
        <w:rPr>
          <w:rFonts w:cs="Times New Roman"/>
        </w:rPr>
        <w:t>For tabular data with mixed categorical, numeric and ordinal data, the synthetic data vault group introduced TVAE, an extension o</w:t>
      </w:r>
      <w:r w:rsidRPr="004F241E">
        <w:rPr>
          <w:rFonts w:cs="Times New Roman"/>
        </w:rPr>
        <w:t>f the above VAE.  Another extension of the vanilla VAE for tabular data is TTVAE by A. X. Wang and Nguyen (</w:t>
      </w:r>
      <w:hyperlink w:anchor="ref-Wang.Nguyen_2025">
        <w:r w:rsidRPr="004F241E">
          <w:rPr>
            <w:rStyle w:val="Hyperlink"/>
            <w:rFonts w:cs="Times New Roman"/>
          </w:rPr>
          <w:t>2025</w:t>
        </w:r>
      </w:hyperlink>
      <w:r w:rsidRPr="004F241E">
        <w:rPr>
          <w:rFonts w:cs="Times New Roman"/>
        </w:rPr>
        <w:t>), an attention-based transformer model.</w:t>
      </w:r>
    </w:p>
    <w:p w14:paraId="0C2DBBD8" w14:textId="77777777" w:rsidR="00041D84" w:rsidRPr="004F241E" w:rsidRDefault="001A3123">
      <w:pPr>
        <w:pStyle w:val="BodyText"/>
        <w:rPr>
          <w:rFonts w:cs="Times New Roman"/>
        </w:rPr>
      </w:pPr>
      <w:r w:rsidRPr="004F241E">
        <w:rPr>
          <w:rFonts w:cs="Times New Roman"/>
        </w:rPr>
        <w:t>VAEs offer inherent privacy benefits: (1) The KL divergence t</w:t>
      </w:r>
      <w:r w:rsidRPr="004F241E">
        <w:rPr>
          <w:rFonts w:cs="Times New Roman"/>
        </w:rPr>
        <w:t>erm creates a continuous, smooth latent representation, reducing memorization. (2) The probabilistic encoder adds noise during training, providing a form of implicit privacy protection. (3) The ELBO objective is more amenable to differential privacy mechan</w:t>
      </w:r>
      <w:r w:rsidRPr="004F241E">
        <w:rPr>
          <w:rFonts w:cs="Times New Roman"/>
        </w:rPr>
        <w:t>isms than GAN objectives.</w:t>
      </w:r>
    </w:p>
    <w:p w14:paraId="518BFF73" w14:textId="77777777" w:rsidR="00041D84" w:rsidRPr="004F241E" w:rsidRDefault="001A3123">
      <w:pPr>
        <w:pStyle w:val="BodyText"/>
        <w:rPr>
          <w:rFonts w:cs="Times New Roman"/>
        </w:rPr>
      </w:pPr>
      <w:proofErr w:type="spellStart"/>
      <w:r w:rsidRPr="004F241E">
        <w:rPr>
          <w:rFonts w:cs="Times New Roman"/>
        </w:rPr>
        <w:t>Weggenmann</w:t>
      </w:r>
      <w:proofErr w:type="spellEnd"/>
      <w:r w:rsidRPr="004F241E">
        <w:rPr>
          <w:rFonts w:cs="Times New Roman"/>
        </w:rPr>
        <w:t xml:space="preserve"> et al. (</w:t>
      </w:r>
      <w:hyperlink w:anchor="ref-Weggenmann.etal_2022">
        <w:r w:rsidRPr="004F241E">
          <w:rPr>
            <w:rStyle w:val="Hyperlink"/>
            <w:rFonts w:cs="Times New Roman"/>
          </w:rPr>
          <w:t>2022</w:t>
        </w:r>
      </w:hyperlink>
      <w:r w:rsidRPr="004F241E">
        <w:rPr>
          <w:rFonts w:cs="Times New Roman"/>
        </w:rPr>
        <w:t xml:space="preserve">) </w:t>
      </w:r>
      <w:r w:rsidRPr="004F241E">
        <w:rPr>
          <w:rFonts w:cs="Times New Roman"/>
        </w:rPr>
        <w:t>introduce the DP-VAE model that incorporates explicitly differential privacy. But their codes could not be readily adapted to our dataset and thus not included in this study.</w:t>
      </w:r>
    </w:p>
    <w:p w14:paraId="02D3AF2C" w14:textId="77777777" w:rsidR="00041D84" w:rsidRPr="004F241E" w:rsidRDefault="001A3123">
      <w:pPr>
        <w:pStyle w:val="BodyText"/>
        <w:rPr>
          <w:rFonts w:cs="Times New Roman"/>
        </w:rPr>
      </w:pPr>
      <w:r w:rsidRPr="004F241E">
        <w:rPr>
          <w:rFonts w:cs="Times New Roman"/>
        </w:rPr>
        <w:t>I will include TVAE and TTVAE in this study.</w:t>
      </w:r>
    </w:p>
    <w:p w14:paraId="0DF3CB5B" w14:textId="77777777" w:rsidR="00041D84" w:rsidRPr="004F241E" w:rsidRDefault="001A3123">
      <w:pPr>
        <w:pStyle w:val="Heading2"/>
        <w:rPr>
          <w:rFonts w:cs="Times New Roman"/>
        </w:rPr>
      </w:pPr>
      <w:bookmarkStart w:id="14" w:name="diffusion-models-for-tabular-data"/>
      <w:bookmarkStart w:id="15" w:name="_Toc217092034"/>
      <w:bookmarkEnd w:id="11"/>
      <w:r w:rsidRPr="004F241E">
        <w:rPr>
          <w:rFonts w:cs="Times New Roman"/>
        </w:rPr>
        <w:t>Diffusion Models for Tabular Data</w:t>
      </w:r>
      <w:bookmarkEnd w:id="15"/>
    </w:p>
    <w:p w14:paraId="5CCD2785" w14:textId="77777777" w:rsidR="00041D84" w:rsidRPr="004F241E" w:rsidRDefault="001A3123">
      <w:pPr>
        <w:pStyle w:val="FirstParagraph"/>
        <w:rPr>
          <w:rFonts w:cs="Times New Roman"/>
        </w:rPr>
      </w:pPr>
      <w:r w:rsidRPr="004F241E">
        <w:rPr>
          <w:rFonts w:cs="Times New Roman"/>
        </w:rPr>
        <w:t>Di</w:t>
      </w:r>
      <w:r w:rsidRPr="004F241E">
        <w:rPr>
          <w:rFonts w:cs="Times New Roman"/>
        </w:rPr>
        <w:t>ffusion models, particularly Denoising Diffusion Probabilistic Models (DDPMs), have emerged as powerful generative models. They define a forward process that gradually adds noise to data and learn a reverse process that removes noise to generate samples. I</w:t>
      </w:r>
      <w:r w:rsidRPr="004F241E">
        <w:rPr>
          <w:rFonts w:cs="Times New Roman"/>
        </w:rPr>
        <w:t>n what follows, I will provide a terse presentation of this method. The details could be found in the original papers (</w:t>
      </w:r>
      <w:proofErr w:type="spellStart"/>
      <w:r w:rsidRPr="004F241E">
        <w:rPr>
          <w:rFonts w:cs="Times New Roman"/>
        </w:rPr>
        <w:fldChar w:fldCharType="begin"/>
      </w:r>
      <w:r w:rsidRPr="004F241E">
        <w:rPr>
          <w:rFonts w:cs="Times New Roman"/>
        </w:rPr>
        <w:instrText xml:space="preserve"> HYPERLINK \l "ref-SohlDickstein.etal_2015" \h </w:instrText>
      </w:r>
      <w:r w:rsidR="004F241E" w:rsidRPr="004F241E">
        <w:rPr>
          <w:rFonts w:cs="Times New Roman"/>
        </w:rPr>
      </w:r>
      <w:r w:rsidRPr="004F241E">
        <w:rPr>
          <w:rFonts w:cs="Times New Roman"/>
        </w:rPr>
        <w:fldChar w:fldCharType="separate"/>
      </w:r>
      <w:r w:rsidRPr="004F241E">
        <w:rPr>
          <w:rStyle w:val="Hyperlink"/>
          <w:rFonts w:cs="Times New Roman"/>
        </w:rPr>
        <w:t>Sohl</w:t>
      </w:r>
      <w:proofErr w:type="spellEnd"/>
      <w:r w:rsidRPr="004F241E">
        <w:rPr>
          <w:rStyle w:val="Hyperlink"/>
          <w:rFonts w:cs="Times New Roman"/>
        </w:rPr>
        <w:t>-Dickstein et al. 2015</w:t>
      </w:r>
      <w:r w:rsidRPr="004F241E">
        <w:rPr>
          <w:rStyle w:val="Hyperlink"/>
          <w:rFonts w:cs="Times New Roman"/>
        </w:rPr>
        <w:fldChar w:fldCharType="end"/>
      </w:r>
      <w:r w:rsidRPr="004F241E">
        <w:rPr>
          <w:rFonts w:cs="Times New Roman"/>
        </w:rPr>
        <w:t xml:space="preserve">; </w:t>
      </w:r>
      <w:hyperlink w:anchor="ref-Ho.etal_2020">
        <w:r w:rsidRPr="004F241E">
          <w:rPr>
            <w:rStyle w:val="Hyperlink"/>
            <w:rFonts w:cs="Times New Roman"/>
          </w:rPr>
          <w:t xml:space="preserve">Ho, Jain, and </w:t>
        </w:r>
        <w:proofErr w:type="spellStart"/>
        <w:r w:rsidRPr="004F241E">
          <w:rPr>
            <w:rStyle w:val="Hyperlink"/>
            <w:rFonts w:cs="Times New Roman"/>
          </w:rPr>
          <w:t>Abbeel</w:t>
        </w:r>
        <w:proofErr w:type="spellEnd"/>
        <w:r w:rsidRPr="004F241E">
          <w:rPr>
            <w:rStyle w:val="Hyperlink"/>
            <w:rFonts w:cs="Times New Roman"/>
          </w:rPr>
          <w:t xml:space="preserve"> 2020</w:t>
        </w:r>
      </w:hyperlink>
      <w:r w:rsidRPr="004F241E">
        <w:rPr>
          <w:rFonts w:cs="Times New Roman"/>
        </w:rPr>
        <w:t>). For more friendly expositions, see (</w:t>
      </w:r>
      <w:hyperlink w:anchor="ref-Luo_2022">
        <w:r w:rsidRPr="004F241E">
          <w:rPr>
            <w:rStyle w:val="Hyperlink"/>
            <w:rFonts w:cs="Times New Roman"/>
          </w:rPr>
          <w:t>Luo 2022</w:t>
        </w:r>
      </w:hyperlink>
      <w:r w:rsidRPr="004F241E">
        <w:rPr>
          <w:rFonts w:cs="Times New Roman"/>
        </w:rPr>
        <w:t xml:space="preserve">; </w:t>
      </w:r>
      <w:hyperlink w:anchor="ref-Chan_2024">
        <w:r w:rsidRPr="004F241E">
          <w:rPr>
            <w:rStyle w:val="Hyperlink"/>
            <w:rFonts w:cs="Times New Roman"/>
          </w:rPr>
          <w:t>Chan 2024</w:t>
        </w:r>
      </w:hyperlink>
      <w:r w:rsidRPr="004F241E">
        <w:rPr>
          <w:rFonts w:cs="Times New Roman"/>
        </w:rPr>
        <w:t>).</w:t>
      </w:r>
    </w:p>
    <w:p w14:paraId="4571F268" w14:textId="77777777" w:rsidR="00041D84" w:rsidRPr="004F241E" w:rsidRDefault="001A3123">
      <w:pPr>
        <w:pStyle w:val="BodyText"/>
        <w:rPr>
          <w:rFonts w:cs="Times New Roman"/>
        </w:rPr>
      </w:pPr>
      <w:r w:rsidRPr="004F241E">
        <w:rPr>
          <w:rFonts w:cs="Times New Roman"/>
        </w:rPr>
        <w:t xml:space="preserve">The foundational concept introduced by </w:t>
      </w:r>
      <w:proofErr w:type="spellStart"/>
      <w:r w:rsidRPr="004F241E">
        <w:rPr>
          <w:rFonts w:cs="Times New Roman"/>
        </w:rPr>
        <w:t>Sohl</w:t>
      </w:r>
      <w:proofErr w:type="spellEnd"/>
      <w:r w:rsidRPr="004F241E">
        <w:rPr>
          <w:rFonts w:cs="Times New Roman"/>
        </w:rPr>
        <w:t>-Dickstein et al. was to replace a single-step conversion in VAE with a chai</w:t>
      </w:r>
      <w:r w:rsidRPr="004F241E">
        <w:rPr>
          <w:rFonts w:cs="Times New Roman"/>
        </w:rPr>
        <w:t xml:space="preserve">n of sequential conversions. Specifically, they defined two distinct processes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oMath>
      <w:r w:rsidRPr="004F241E">
        <w:rPr>
          <w:rFonts w:cs="Times New Roman"/>
        </w:rPr>
        <w:t xml:space="preserve">, each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4F241E">
        <w:rPr>
          <w:rFonts w:cs="Times New Roman"/>
        </w:rPr>
        <w:t xml:space="preserve"> is in data space. One process is called </w:t>
      </w:r>
      <w:r w:rsidRPr="004F241E">
        <w:rPr>
          <w:rFonts w:cs="Times New Roman"/>
          <w:i/>
          <w:iCs/>
        </w:rPr>
        <w:t>forward process</w:t>
      </w:r>
      <w:r w:rsidRPr="004F241E">
        <w:rPr>
          <w:rFonts w:cs="Times New Roman"/>
        </w:rPr>
        <w:t xml:space="preserve"> (i.e., going forward in time starting at </w:t>
      </w:r>
      <m:oMath>
        <m:r>
          <w:rPr>
            <w:rFonts w:ascii="Cambria Math" w:hAnsi="Cambria Math" w:cs="Times New Roman"/>
          </w:rPr>
          <m:t>t</m:t>
        </m:r>
        <m:r>
          <m:rPr>
            <m:sty m:val="p"/>
          </m:rPr>
          <w:rPr>
            <w:rFonts w:ascii="Cambria Math" w:hAnsi="Cambria Math" w:cs="Times New Roman"/>
          </w:rPr>
          <m:t>=</m:t>
        </m:r>
        <m:r>
          <w:rPr>
            <w:rFonts w:ascii="Cambria Math" w:hAnsi="Cambria Math" w:cs="Times New Roman"/>
          </w:rPr>
          <m:t>0</m:t>
        </m:r>
      </m:oMath>
      <w:r w:rsidRPr="004F241E">
        <w:rPr>
          <w:rFonts w:cs="Times New Roman"/>
        </w:rPr>
        <w:t xml:space="preserve">) with joint distribution </w:t>
      </w: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r>
                  <m:rPr>
                    <m:sty m:val="p"/>
                  </m:rPr>
                  <w:rPr>
                    <w:rFonts w:ascii="Cambria Math" w:hAnsi="Cambria Math" w:cs="Times New Roman"/>
                  </w:rPr>
                  <m:t>:</m:t>
                </m:r>
                <m:r>
                  <w:rPr>
                    <w:rFonts w:ascii="Cambria Math" w:hAnsi="Cambria Math" w:cs="Times New Roman"/>
                  </w:rPr>
                  <m:t>T</m:t>
                </m:r>
              </m:sub>
            </m:sSub>
          </m:e>
        </m:d>
      </m:oMath>
      <w:r w:rsidRPr="004F241E">
        <w:rPr>
          <w:rFonts w:cs="Times New Roman"/>
        </w:rPr>
        <w:t>, mirroring the</w:t>
      </w:r>
      <w:r w:rsidRPr="004F241E">
        <w:rPr>
          <w:rFonts w:cs="Times New Roman"/>
        </w:rPr>
        <w:t xml:space="preserve"> encoder component. The other is a </w:t>
      </w:r>
      <w:r w:rsidRPr="004F241E">
        <w:rPr>
          <w:rFonts w:cs="Times New Roman"/>
          <w:i/>
          <w:iCs/>
        </w:rPr>
        <w:t>backward process</w:t>
      </w:r>
      <w:r w:rsidRPr="004F241E">
        <w:rPr>
          <w:rFonts w:cs="Times New Roman"/>
        </w:rPr>
        <w:t xml:space="preserve"> (i.e., going backward in time starting at </w:t>
      </w:r>
      <m:oMath>
        <m:r>
          <w:rPr>
            <w:rFonts w:ascii="Cambria Math" w:hAnsi="Cambria Math" w:cs="Times New Roman"/>
          </w:rPr>
          <m:t>t</m:t>
        </m:r>
        <m:r>
          <m:rPr>
            <m:sty m:val="p"/>
          </m:rPr>
          <w:rPr>
            <w:rFonts w:ascii="Cambria Math" w:hAnsi="Cambria Math" w:cs="Times New Roman"/>
          </w:rPr>
          <m:t>=</m:t>
        </m:r>
        <m:r>
          <w:rPr>
            <w:rFonts w:ascii="Cambria Math" w:hAnsi="Cambria Math" w:cs="Times New Roman"/>
          </w:rPr>
          <m:t>T</m:t>
        </m:r>
      </m:oMath>
      <w:r w:rsidRPr="004F241E">
        <w:rPr>
          <w:rFonts w:cs="Times New Roman"/>
        </w:rPr>
        <w:t xml:space="preserve">) with joint distribution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r>
                  <m:rPr>
                    <m:sty m:val="p"/>
                  </m:rPr>
                  <w:rPr>
                    <w:rFonts w:ascii="Cambria Math" w:hAnsi="Cambria Math" w:cs="Times New Roman"/>
                  </w:rPr>
                  <m:t>:</m:t>
                </m:r>
                <m:r>
                  <w:rPr>
                    <w:rFonts w:ascii="Cambria Math" w:hAnsi="Cambria Math" w:cs="Times New Roman"/>
                  </w:rPr>
                  <m:t>T</m:t>
                </m:r>
              </m:sub>
            </m:sSub>
          </m:e>
        </m:d>
      </m:oMath>
      <w:r w:rsidRPr="004F241E">
        <w:rPr>
          <w:rFonts w:cs="Times New Roman"/>
        </w:rPr>
        <w:t xml:space="preserve"> mirroring the decoder component of a Variational Autoencoder (VAE).</w:t>
      </w:r>
    </w:p>
    <w:p w14:paraId="3F6D587F" w14:textId="77777777" w:rsidR="00041D84" w:rsidRPr="004F241E" w:rsidRDefault="001A3123">
      <w:pPr>
        <w:pStyle w:val="BodyText"/>
        <w:rPr>
          <w:rFonts w:cs="Times New Roman"/>
        </w:rPr>
      </w:pPr>
      <w:r w:rsidRPr="004F241E">
        <w:rPr>
          <w:rFonts w:cs="Times New Roman"/>
        </w:rPr>
        <w:lastRenderedPageBreak/>
        <w:t>To ensure both tractability and flexibility, a Marko</w:t>
      </w:r>
      <w:r w:rsidRPr="004F241E">
        <w:rPr>
          <w:rFonts w:cs="Times New Roman"/>
        </w:rPr>
        <w:t>v chain structure is imposed on these processes. This means that each state in the sequence depends only on the immediately preceding state:</w:t>
      </w:r>
    </w:p>
    <w:bookmarkStart w:id="16" w:name="eq-diff1"/>
    <w:p w14:paraId="60E8DC5F"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r>
                    <m:rPr>
                      <m:sty m:val="p"/>
                    </m:rPr>
                    <w:rPr>
                      <w:rFonts w:ascii="Cambria Math" w:hAnsi="Cambria Math" w:cs="Times New Roman"/>
                    </w:rPr>
                    <m:t>:</m:t>
                  </m:r>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r>
            <m:rPr>
              <m:sty m:val="p"/>
            </m:rPr>
            <w:rPr>
              <w:rFonts w:ascii="Cambria Math" w:hAnsi="Cambria Math" w:cs="Times New Roman"/>
            </w:rPr>
            <m:t>=</m:t>
          </m:r>
          <m:r>
            <w:rPr>
              <w:rFonts w:ascii="Cambria Math" w:hAnsi="Cambria Math" w:cs="Times New Roman"/>
            </w:rPr>
            <m:t>q</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nary>
            <m:naryPr>
              <m:chr m:val="∏"/>
              <m:limLoc m:val="undOvr"/>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T</m:t>
              </m:r>
            </m:sup>
            <m:e>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e>
          </m:nary>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d>
          <m:r>
            <w:rPr>
              <w:rFonts w:ascii="Cambria Math" w:hAnsi="Cambria Math" w:cs="Times New Roman"/>
            </w:rPr>
            <m:t>  </m:t>
          </m:r>
          <m:d>
            <m:dPr>
              <m:ctrlPr>
                <w:rPr>
                  <w:rFonts w:ascii="Cambria Math" w:hAnsi="Cambria Math" w:cs="Times New Roman"/>
                </w:rPr>
              </m:ctrlPr>
            </m:dPr>
            <m:e>
              <m:r>
                <w:rPr>
                  <w:rFonts w:ascii="Cambria Math" w:hAnsi="Cambria Math" w:cs="Times New Roman"/>
                </w:rPr>
                <m:t>2</m:t>
              </m:r>
            </m:e>
          </m:d>
        </m:oMath>
      </m:oMathPara>
      <w:bookmarkEnd w:id="16"/>
    </w:p>
    <w:p w14:paraId="605B195A" w14:textId="77777777" w:rsidR="00041D84" w:rsidRPr="004F241E" w:rsidRDefault="001A3123">
      <w:pPr>
        <w:pStyle w:val="FirstParagraph"/>
        <w:rPr>
          <w:rFonts w:cs="Times New Roman"/>
        </w:rPr>
      </w:pPr>
      <w:r w:rsidRPr="004F241E">
        <w:rPr>
          <w:rFonts w:cs="Times New Roman"/>
        </w:rPr>
        <w:t>and</w:t>
      </w:r>
    </w:p>
    <w:bookmarkStart w:id="17" w:name="eq-diff2"/>
    <w:p w14:paraId="21E880AB"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r>
                    <m:rPr>
                      <m:sty m:val="p"/>
                    </m:rPr>
                    <w:rPr>
                      <w:rFonts w:ascii="Cambria Math" w:hAnsi="Cambria Math" w:cs="Times New Roman"/>
                    </w:rPr>
                    <m:t>:</m:t>
                  </m:r>
                  <m:r>
                    <w:rPr>
                      <w:rFonts w:ascii="Cambria Math" w:hAnsi="Cambria Math" w:cs="Times New Roman"/>
                    </w:rPr>
                    <m:t>T</m:t>
                  </m:r>
                </m:sub>
              </m:sSub>
            </m:e>
          </m:d>
          <m:r>
            <m:rPr>
              <m:sty m:val="p"/>
            </m:rPr>
            <w:rPr>
              <w:rFonts w:ascii="Cambria Math" w:hAnsi="Cambria Math" w:cs="Times New Roman"/>
            </w:rPr>
            <m:t>=</m:t>
          </m:r>
          <m:r>
            <w:rPr>
              <w:rFonts w:ascii="Cambria Math" w:hAnsi="Cambria Math" w:cs="Times New Roman"/>
            </w:rPr>
            <m:t>p</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nary>
            <m:naryPr>
              <m:chr m:val="∏"/>
              <m:limLoc m:val="undOvr"/>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T</m:t>
              </m:r>
            </m:sup>
            <m:e>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e>
          </m:nary>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r>
            <w:rPr>
              <w:rFonts w:ascii="Cambria Math" w:hAnsi="Cambria Math" w:cs="Times New Roman"/>
            </w:rPr>
            <m:t>  </m:t>
          </m:r>
          <m:d>
            <m:dPr>
              <m:ctrlPr>
                <w:rPr>
                  <w:rFonts w:ascii="Cambria Math" w:hAnsi="Cambria Math" w:cs="Times New Roman"/>
                </w:rPr>
              </m:ctrlPr>
            </m:dPr>
            <m:e>
              <m:r>
                <w:rPr>
                  <w:rFonts w:ascii="Cambria Math" w:hAnsi="Cambria Math" w:cs="Times New Roman"/>
                </w:rPr>
                <m:t>3</m:t>
              </m:r>
            </m:e>
          </m:d>
        </m:oMath>
      </m:oMathPara>
      <w:bookmarkEnd w:id="17"/>
    </w:p>
    <w:p w14:paraId="6F9CD3F8" w14:textId="77777777" w:rsidR="00041D84" w:rsidRPr="004F241E" w:rsidRDefault="001A3123">
      <w:pPr>
        <w:pStyle w:val="FirstParagraph"/>
        <w:rPr>
          <w:rFonts w:cs="Times New Roman"/>
        </w:rPr>
      </w:pPr>
      <w:r w:rsidRPr="004F241E">
        <w:rPr>
          <w:rFonts w:cs="Times New Roman"/>
        </w:rPr>
        <w:t xml:space="preserve">where </w:t>
      </w:r>
      <m:oMath>
        <m:r>
          <w:rPr>
            <w:rFonts w:ascii="Cambria Math" w:hAnsi="Cambria Math" w:cs="Times New Roman"/>
          </w:rPr>
          <m:t>q</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oMath>
      <w:r w:rsidRPr="004F241E">
        <w:rPr>
          <w:rFonts w:cs="Times New Roman"/>
        </w:rPr>
        <w:t xml:space="preserve"> </w:t>
      </w:r>
      <w:r w:rsidRPr="004F241E">
        <w:rPr>
          <w:rFonts w:cs="Times New Roman"/>
        </w:rPr>
        <w:t xml:space="preserve">is the unknown data distribution that we are trying to approximate, </w:t>
      </w:r>
      <m:oMath>
        <m:r>
          <w:rPr>
            <w:rFonts w:ascii="Cambria Math" w:hAnsi="Cambria Math" w:cs="Times New Roman"/>
          </w:rPr>
          <m:t>p</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oMath>
      <w:r w:rsidRPr="004F241E">
        <w:rPr>
          <w:rFonts w:cs="Times New Roman"/>
        </w:rPr>
        <w:t xml:space="preserve"> is a </w:t>
      </w:r>
      <w:r w:rsidRPr="004F241E">
        <w:rPr>
          <w:rFonts w:cs="Times New Roman"/>
          <w:b/>
          <w:bCs/>
        </w:rPr>
        <w:t>known</w:t>
      </w:r>
      <w:r w:rsidRPr="004F241E">
        <w:rPr>
          <w:rFonts w:cs="Times New Roman"/>
        </w:rPr>
        <w:t xml:space="preserve"> distribution, generally assumed to be standard normal distribution, from which one can easily draw samples; the conditional distributions </w:t>
      </w: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d>
      </m:oMath>
      <w:r w:rsidRPr="004F241E">
        <w:rPr>
          <w:rFonts w:cs="Times New Roman"/>
        </w:rPr>
        <w:t xml:space="preserve">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oMath>
      <w:r w:rsidRPr="004F241E">
        <w:rPr>
          <w:rFonts w:cs="Times New Roman"/>
        </w:rPr>
        <w:t xml:space="preserve"> represent the single-step transitions of the forward and reverse processes, respectively. The parameters </w:t>
      </w:r>
      <m:oMath>
        <m:r>
          <w:rPr>
            <w:rFonts w:ascii="Cambria Math" w:hAnsi="Cambria Math" w:cs="Times New Roman"/>
          </w:rPr>
          <m:t>ϕ</m:t>
        </m:r>
      </m:oMath>
      <w:r w:rsidRPr="004F241E">
        <w:rPr>
          <w:rFonts w:cs="Times New Roman"/>
        </w:rPr>
        <w:t xml:space="preserve"> and </w:t>
      </w:r>
      <m:oMath>
        <m:r>
          <w:rPr>
            <w:rFonts w:ascii="Cambria Math" w:hAnsi="Cambria Math" w:cs="Times New Roman"/>
          </w:rPr>
          <m:t>θ</m:t>
        </m:r>
      </m:oMath>
      <w:r w:rsidRPr="004F241E">
        <w:rPr>
          <w:rFonts w:cs="Times New Roman"/>
        </w:rPr>
        <w:t xml:space="preserve"> characterize distributions of each process. The forward process is a </w:t>
      </w:r>
      <w:r w:rsidRPr="004F241E">
        <w:rPr>
          <w:rFonts w:cs="Times New Roman"/>
          <w:b/>
          <w:bCs/>
        </w:rPr>
        <w:t>fixed</w:t>
      </w:r>
      <w:r w:rsidRPr="004F241E">
        <w:rPr>
          <w:rFonts w:cs="Times New Roman"/>
        </w:rPr>
        <w:t xml:space="preserve"> (specified by the user) Markov chain that adds Gaussian noise </w:t>
      </w:r>
      <w:r w:rsidRPr="004F241E">
        <w:rPr>
          <w:rFonts w:cs="Times New Roman"/>
        </w:rPr>
        <w:t xml:space="preserve">over </w:t>
      </w:r>
      <m:oMath>
        <m:r>
          <w:rPr>
            <w:rFonts w:ascii="Cambria Math" w:hAnsi="Cambria Math" w:cs="Times New Roman"/>
          </w:rPr>
          <m:t>T</m:t>
        </m:r>
      </m:oMath>
      <w:r w:rsidRPr="004F241E">
        <w:rPr>
          <w:rFonts w:cs="Times New Roman"/>
        </w:rPr>
        <w:t xml:space="preserve"> timesteps:</w:t>
      </w:r>
    </w:p>
    <w:p w14:paraId="6E7CC59B"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d>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ad>
                <m:radPr>
                  <m:degHide m:val="1"/>
                  <m:ctrlPr>
                    <w:rPr>
                      <w:rFonts w:ascii="Cambria Math" w:hAnsi="Cambria Math" w:cs="Times New Roman"/>
                    </w:rPr>
                  </m:ctrlPr>
                </m:radPr>
                <m:deg/>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m:t>
                      </m:r>
                    </m:sub>
                  </m:sSub>
                </m:e>
              </m:rad>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m:t>
                  </m:r>
                </m:sub>
              </m:sSub>
              <m:r>
                <w:rPr>
                  <w:rFonts w:ascii="Cambria Math" w:hAnsi="Cambria Math" w:cs="Times New Roman"/>
                </w:rPr>
                <m:t>I</m:t>
              </m:r>
            </m:e>
          </m:d>
          <m:r>
            <w:rPr>
              <w:rFonts w:ascii="Cambria Math" w:hAnsi="Cambria Math" w:cs="Times New Roman"/>
            </w:rPr>
            <m:t>  </m:t>
          </m:r>
          <m:d>
            <m:dPr>
              <m:ctrlPr>
                <w:rPr>
                  <w:rFonts w:ascii="Cambria Math" w:hAnsi="Cambria Math" w:cs="Times New Roman"/>
                </w:rPr>
              </m:ctrlPr>
            </m:dPr>
            <m:e>
              <m:r>
                <w:rPr>
                  <w:rFonts w:ascii="Cambria Math" w:hAnsi="Cambria Math" w:cs="Times New Roman"/>
                </w:rPr>
                <m:t>4</m:t>
              </m:r>
            </m:e>
          </m:d>
        </m:oMath>
      </m:oMathPara>
    </w:p>
    <w:p w14:paraId="43B5B688"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m:t>
            </m:r>
          </m:sub>
        </m:sSub>
      </m:oMath>
      <w:r w:rsidRPr="004F241E">
        <w:rPr>
          <w:rFonts w:cs="Times New Roman"/>
        </w:rPr>
        <w:t xml:space="preserve"> is a variance schedule with </w:t>
      </w:r>
      <m:oMath>
        <m:r>
          <w:rPr>
            <w:rFonts w:ascii="Cambria Math" w:hAnsi="Cambria Math" w:cs="Times New Roman"/>
          </w:rPr>
          <m:t>0</m:t>
        </m:r>
        <m:r>
          <m:rPr>
            <m:sty m:val="p"/>
          </m:rPr>
          <w:rPr>
            <w:rFonts w:ascii="Cambria Math" w:hAnsi="Cambria Math" w:cs="Times New Roman"/>
          </w:rPr>
          <m:t>&lt;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m:t>
            </m:r>
          </m:sub>
        </m:sSub>
        <m:r>
          <m:rPr>
            <m:sty m:val="p"/>
          </m:rPr>
          <w:rPr>
            <w:rFonts w:ascii="Cambria Math" w:hAnsi="Cambria Math" w:cs="Times New Roman"/>
          </w:rPr>
          <m:t>&lt;</m:t>
        </m:r>
        <m:r>
          <w:rPr>
            <w:rFonts w:ascii="Cambria Math" w:hAnsi="Cambria Math" w:cs="Times New Roman"/>
          </w:rPr>
          <m:t>1</m:t>
        </m:r>
      </m:oMath>
      <w:r w:rsidRPr="004F241E">
        <w:rPr>
          <w:rFonts w:cs="Times New Roman"/>
        </w:rPr>
        <w:t>. While other distributions could be assumed for the transition probabilities, there are advantages if these are taken to be normal.</w:t>
      </w:r>
    </w:p>
    <w:p w14:paraId="2D28568D" w14:textId="77777777" w:rsidR="00041D84" w:rsidRPr="004F241E" w:rsidRDefault="001A3123">
      <w:pPr>
        <w:pStyle w:val="BodyText"/>
        <w:rPr>
          <w:rFonts w:cs="Times New Roman"/>
        </w:rPr>
      </w:pPr>
      <w:r w:rsidRPr="004F241E">
        <w:rPr>
          <w:rFonts w:cs="Times New Roman"/>
        </w:rPr>
        <w:t>Conse</w:t>
      </w:r>
      <w:r w:rsidRPr="004F241E">
        <w:rPr>
          <w:rFonts w:cs="Times New Roman"/>
        </w:rPr>
        <w:t xml:space="preserve">quently, one can sample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oMath>
      <w:r w:rsidRPr="004F241E">
        <w:rPr>
          <w:rFonts w:cs="Times New Roman"/>
        </w:rPr>
        <w:t xml:space="preserve"> directly given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oMath>
      <w:r w:rsidRPr="004F241E">
        <w:rPr>
          <w:rFonts w:cs="Times New Roman"/>
        </w:rPr>
        <w:t xml:space="preserve"> using the following,</w:t>
      </w:r>
    </w:p>
    <w:bookmarkStart w:id="18" w:name="eq-diff4"/>
    <w:p w14:paraId="7F8D1C36"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ϕ</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ad>
                <m:radPr>
                  <m:degHide m:val="1"/>
                  <m:ctrlPr>
                    <w:rPr>
                      <w:rFonts w:ascii="Cambria Math" w:hAnsi="Cambria Math" w:cs="Times New Roman"/>
                    </w:rPr>
                  </m:ctrlPr>
                </m:radPr>
                <m:deg/>
                <m:e>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sub>
                  </m:sSub>
                </m:e>
              </m:rad>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sub>
                  </m:sSub>
                </m:e>
              </m:d>
              <m:r>
                <w:rPr>
                  <w:rFonts w:ascii="Cambria Math" w:hAnsi="Cambria Math" w:cs="Times New Roman"/>
                </w:rPr>
                <m:t>I</m:t>
              </m:r>
            </m:e>
          </m:d>
          <m:r>
            <w:rPr>
              <w:rFonts w:ascii="Cambria Math" w:hAnsi="Cambria Math" w:cs="Times New Roman"/>
            </w:rPr>
            <m:t>  </m:t>
          </m:r>
          <m:d>
            <m:dPr>
              <m:ctrlPr>
                <w:rPr>
                  <w:rFonts w:ascii="Cambria Math" w:hAnsi="Cambria Math" w:cs="Times New Roman"/>
                </w:rPr>
              </m:ctrlPr>
            </m:dPr>
            <m:e>
              <m:r>
                <w:rPr>
                  <w:rFonts w:ascii="Cambria Math" w:hAnsi="Cambria Math" w:cs="Times New Roman"/>
                </w:rPr>
                <m:t>5</m:t>
              </m:r>
            </m:e>
          </m:d>
        </m:oMath>
      </m:oMathPara>
      <w:bookmarkEnd w:id="18"/>
    </w:p>
    <w:p w14:paraId="63803E46"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m:t>
            </m:r>
          </m:sub>
        </m:sSub>
      </m:oMath>
      <w:r w:rsidRPr="004F241E">
        <w:rPr>
          <w:rFonts w:cs="Times New Roman"/>
        </w:rPr>
        <w:t xml:space="preserve"> and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sub>
        </m:sSub>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s</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t</m:t>
            </m:r>
          </m:sup>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s</m:t>
                </m:r>
              </m:sub>
            </m:sSub>
          </m:e>
        </m:nary>
      </m:oMath>
      <w:r w:rsidRPr="004F241E">
        <w:rPr>
          <w:rFonts w:cs="Times New Roman"/>
        </w:rPr>
        <w:t xml:space="preserve">. To see how </w:t>
      </w:r>
      <w:hyperlink w:anchor="eq-diff2">
        <w:r w:rsidRPr="004F241E">
          <w:rPr>
            <w:rStyle w:val="Hyperlink"/>
            <w:rFonts w:cs="Times New Roman"/>
          </w:rPr>
          <w:t>Equation 3</w:t>
        </w:r>
      </w:hyperlink>
      <w:r w:rsidRPr="004F241E">
        <w:rPr>
          <w:rFonts w:cs="Times New Roman"/>
        </w:rPr>
        <w:t xml:space="preserve"> </w:t>
      </w:r>
      <w:r w:rsidRPr="004F241E">
        <w:rPr>
          <w:rFonts w:cs="Times New Roman"/>
        </w:rPr>
        <w:t xml:space="preserve">is derived, notice that using the reparameterization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e>
        </m:rad>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rad>
          <m:radPr>
            <m:degHide m:val="1"/>
            <m:ctrlPr>
              <w:rPr>
                <w:rFonts w:ascii="Cambria Math" w:hAnsi="Cambria Math" w:cs="Times New Roman"/>
              </w:rPr>
            </m:ctrlPr>
          </m:radPr>
          <m:deg/>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e>
        </m:rad>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oMath>
      <w:r w:rsidRPr="004F241E">
        <w:rPr>
          <w:rFonts w:cs="Times New Roman"/>
        </w:rPr>
        <w:t xml:space="preserve"> repeatedly, one gets,</w:t>
      </w:r>
    </w:p>
    <w:p w14:paraId="49E1EA9B" w14:textId="77777777" w:rsidR="00041D84" w:rsidRPr="004F241E" w:rsidRDefault="001A3123">
      <w:pPr>
        <w:pStyle w:val="BodyText"/>
        <w:rPr>
          <w:rFonts w:cs="Times New Roman"/>
        </w:rPr>
      </w:pPr>
      <m:oMathPara>
        <m:oMathParaPr>
          <m:jc m:val="center"/>
        </m:oMathParaPr>
        <m:oMath>
          <m:m>
            <m:mPr>
              <m:plcHide m:val="1"/>
              <m:mcs>
                <m:mc>
                  <m:mcPr>
                    <m:count m:val="1"/>
                    <m:mcJc m:val="right"/>
                  </m:mcPr>
                </m:mc>
                <m:mc>
                  <m:mcPr>
                    <m:count m:val="1"/>
                    <m:mcJc m:val="left"/>
                  </m:mcPr>
                </m:mc>
              </m:mcs>
              <m:ctrlPr>
                <w:rPr>
                  <w:rFonts w:ascii="Cambria Math" w:hAnsi="Cambria Math" w:cs="Times New Roman"/>
                </w:rPr>
              </m:ctrlPr>
            </m:mPr>
            <m:m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e>
                <m:r>
                  <m:rPr>
                    <m:sty m:val="p"/>
                  </m:rPr>
                  <w:rPr>
                    <w:rFonts w:ascii="Cambria Math" w:hAnsi="Cambria Math" w:cs="Times New Roman"/>
                  </w:rPr>
                  <m:t>=</m:t>
                </m:r>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e>
                </m:rad>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rad>
                  <m:radPr>
                    <m:degHide m:val="1"/>
                    <m:ctrlPr>
                      <w:rPr>
                        <w:rFonts w:ascii="Cambria Math" w:hAnsi="Cambria Math" w:cs="Times New Roman"/>
                      </w:rPr>
                    </m:ctrlPr>
                  </m:radPr>
                  <m:deg/>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e>
                </m:rad>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mr>
            <m:mr>
              <m:e/>
              <m:e>
                <m:r>
                  <m:rPr>
                    <m:sty m:val="p"/>
                  </m:rPr>
                  <w:rPr>
                    <w:rFonts w:ascii="Cambria Math" w:hAnsi="Cambria Math" w:cs="Times New Roman"/>
                  </w:rPr>
                  <m:t>=</m:t>
                </m:r>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e>
                </m:rad>
                <m:d>
                  <m:dPr>
                    <m:ctrlPr>
                      <w:rPr>
                        <w:rFonts w:ascii="Cambria Math" w:hAnsi="Cambria Math" w:cs="Times New Roman"/>
                      </w:rPr>
                    </m:ctrlPr>
                  </m:dPr>
                  <m:e>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rad>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2</m:t>
                        </m:r>
                      </m:sub>
                    </m:sSub>
                    <m:r>
                      <m:rPr>
                        <m:sty m:val="p"/>
                      </m:rPr>
                      <w:rPr>
                        <w:rFonts w:ascii="Cambria Math" w:hAnsi="Cambria Math" w:cs="Times New Roman"/>
                      </w:rPr>
                      <m:t>+</m:t>
                    </m:r>
                    <m:rad>
                      <m:radPr>
                        <m:degHide m:val="1"/>
                        <m:ctrlPr>
                          <w:rPr>
                            <w:rFonts w:ascii="Cambria Math" w:hAnsi="Cambria Math" w:cs="Times New Roman"/>
                          </w:rPr>
                        </m:ctrlPr>
                      </m:radPr>
                      <m:deg/>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rad>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2</m:t>
                        </m:r>
                      </m:sub>
                    </m:sSub>
                  </m:e>
                </m:d>
                <m:r>
                  <m:rPr>
                    <m:sty m:val="p"/>
                  </m:rPr>
                  <w:rPr>
                    <w:rFonts w:ascii="Cambria Math" w:hAnsi="Cambria Math" w:cs="Times New Roman"/>
                  </w:rPr>
                  <m:t>+</m:t>
                </m:r>
                <m:rad>
                  <m:radPr>
                    <m:degHide m:val="1"/>
                    <m:ctrlPr>
                      <w:rPr>
                        <w:rFonts w:ascii="Cambria Math" w:hAnsi="Cambria Math" w:cs="Times New Roman"/>
                      </w:rPr>
                    </m:ctrlPr>
                  </m:radPr>
                  <m:deg/>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e>
                </m:rad>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mr>
            <m:mr>
              <m:e/>
              <m:e>
                <m:r>
                  <m:rPr>
                    <m:sty m:val="p"/>
                  </m:rPr>
                  <w:rPr>
                    <w:rFonts w:ascii="Cambria Math" w:hAnsi="Cambria Math" w:cs="Times New Roman"/>
                  </w:rPr>
                  <m:t>=</m:t>
                </m:r>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rad>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2</m:t>
                    </m:r>
                  </m:sub>
                </m:sSub>
                <m:r>
                  <m:rPr>
                    <m:sty m:val="p"/>
                  </m:rPr>
                  <w:rPr>
                    <w:rFonts w:ascii="Cambria Math" w:hAnsi="Cambria Math" w:cs="Times New Roman"/>
                  </w:rPr>
                  <m:t>+</m:t>
                </m:r>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d>
                  </m:e>
                </m:rad>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2</m:t>
                    </m:r>
                  </m:sub>
                </m:sSub>
                <m:r>
                  <m:rPr>
                    <m:sty m:val="p"/>
                  </m:rPr>
                  <w:rPr>
                    <w:rFonts w:ascii="Cambria Math" w:hAnsi="Cambria Math" w:cs="Times New Roman"/>
                  </w:rPr>
                  <m:t>+</m:t>
                </m:r>
                <m:rad>
                  <m:radPr>
                    <m:degHide m:val="1"/>
                    <m:ctrlPr>
                      <w:rPr>
                        <w:rFonts w:ascii="Cambria Math" w:hAnsi="Cambria Math" w:cs="Times New Roman"/>
                      </w:rPr>
                    </m:ctrlPr>
                  </m:radPr>
                  <m:deg/>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e>
                </m:rad>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mr>
          </m:m>
        </m:oMath>
      </m:oMathPara>
    </w:p>
    <w:p w14:paraId="7AF21AB7" w14:textId="77777777" w:rsidR="00041D84" w:rsidRPr="004F241E" w:rsidRDefault="001A3123">
      <w:pPr>
        <w:pStyle w:val="FirstParagraph"/>
        <w:rPr>
          <w:rFonts w:cs="Times New Roman"/>
        </w:rPr>
      </w:pPr>
      <w:r w:rsidRPr="004F241E">
        <w:rPr>
          <w:rFonts w:cs="Times New Roman"/>
        </w:rPr>
        <w:lastRenderedPageBreak/>
        <w:t xml:space="preserve">Since the sum of independent </w:t>
      </w:r>
      <w:r w:rsidRPr="004F241E">
        <w:rPr>
          <w:rFonts w:cs="Times New Roman"/>
        </w:rPr>
        <w:t>Gaussians is Gaussian with variance sum, this simplifies to the closed form above.</w:t>
      </w:r>
    </w:p>
    <w:p w14:paraId="34F7D997" w14:textId="77777777" w:rsidR="00041D84" w:rsidRPr="004F241E" w:rsidRDefault="001A3123">
      <w:pPr>
        <w:pStyle w:val="BodyText"/>
        <w:rPr>
          <w:rFonts w:cs="Times New Roman"/>
        </w:rPr>
      </w:pPr>
      <w:r w:rsidRPr="004F241E">
        <w:rPr>
          <w:rFonts w:cs="Times New Roman"/>
        </w:rPr>
        <w:t>The reverse process learns to denoise:</w:t>
      </w:r>
    </w:p>
    <w:bookmarkStart w:id="19" w:name="eq-diff3"/>
    <w:p w14:paraId="23633A1E"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t</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t</m:t>
                  </m:r>
                </m:e>
              </m:d>
            </m:e>
          </m:d>
          <m:r>
            <w:rPr>
              <w:rFonts w:ascii="Cambria Math" w:hAnsi="Cambria Math" w:cs="Times New Roman"/>
            </w:rPr>
            <m:t>  </m:t>
          </m:r>
          <m:d>
            <m:dPr>
              <m:ctrlPr>
                <w:rPr>
                  <w:rFonts w:ascii="Cambria Math" w:hAnsi="Cambria Math" w:cs="Times New Roman"/>
                </w:rPr>
              </m:ctrlPr>
            </m:dPr>
            <m:e>
              <m:r>
                <w:rPr>
                  <w:rFonts w:ascii="Cambria Math" w:hAnsi="Cambria Math" w:cs="Times New Roman"/>
                </w:rPr>
                <m:t>6</m:t>
              </m:r>
            </m:e>
          </m:d>
        </m:oMath>
      </m:oMathPara>
      <w:bookmarkEnd w:id="19"/>
    </w:p>
    <w:p w14:paraId="30B95695" w14:textId="77777777" w:rsidR="00041D84" w:rsidRPr="004F241E" w:rsidRDefault="001A3123">
      <w:pPr>
        <w:pStyle w:val="FirstParagraph"/>
        <w:rPr>
          <w:rFonts w:cs="Times New Roman"/>
        </w:rPr>
      </w:pPr>
      <w:r w:rsidRPr="004F241E">
        <w:rPr>
          <w:rFonts w:cs="Times New Roman"/>
        </w:rPr>
        <w:t>The joint distribution is:</w:t>
      </w:r>
    </w:p>
    <w:p w14:paraId="513B691F"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r>
                    <m:rPr>
                      <m:sty m:val="p"/>
                    </m:rPr>
                    <w:rPr>
                      <w:rFonts w:ascii="Cambria Math" w:hAnsi="Cambria Math" w:cs="Times New Roman"/>
                    </w:rPr>
                    <m:t>:</m:t>
                  </m:r>
                  <m:r>
                    <w:rPr>
                      <w:rFonts w:ascii="Cambria Math" w:hAnsi="Cambria Math" w:cs="Times New Roman"/>
                    </w:rPr>
                    <m:t>T</m:t>
                  </m:r>
                </m:sub>
              </m:sSub>
            </m:e>
          </m:d>
          <m:r>
            <m:rPr>
              <m:sty m:val="p"/>
            </m:rPr>
            <w:rPr>
              <w:rFonts w:ascii="Cambria Math" w:hAnsi="Cambria Math" w:cs="Times New Roman"/>
            </w:rPr>
            <m:t>=</m:t>
          </m:r>
          <m:r>
            <w:rPr>
              <w:rFonts w:ascii="Cambria Math" w:hAnsi="Cambria Math" w:cs="Times New Roman"/>
            </w:rPr>
            <m:t>p</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nary>
            <m:naryPr>
              <m:chr m:val="∏"/>
              <m:limLoc m:val="undOvr"/>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T</m:t>
              </m:r>
            </m:sup>
            <m:e>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e>
          </m:nary>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oMath>
      </m:oMathPara>
    </w:p>
    <w:p w14:paraId="6F3C9FAD" w14:textId="77777777" w:rsidR="00041D84" w:rsidRPr="004F241E" w:rsidRDefault="001A3123">
      <w:pPr>
        <w:pStyle w:val="FirstParagraph"/>
        <w:rPr>
          <w:rFonts w:cs="Times New Roman"/>
        </w:rPr>
      </w:pPr>
      <w:r w:rsidRPr="004F241E">
        <w:rPr>
          <w:rFonts w:cs="Times New Roman"/>
        </w:rPr>
        <w:t xml:space="preserve">where </w:t>
      </w:r>
      <m:oMath>
        <m:r>
          <w:rPr>
            <w:rFonts w:ascii="Cambria Math" w:hAnsi="Cambria Math" w:cs="Times New Roman"/>
          </w:rPr>
          <m:t>p</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w:r w:rsidRPr="004F241E">
        <w:rPr>
          <w:rFonts w:cs="Times New Roman"/>
        </w:rPr>
        <w:t>.</w:t>
      </w:r>
    </w:p>
    <w:p w14:paraId="03C6B2C0" w14:textId="77777777" w:rsidR="00041D84" w:rsidRPr="004F241E" w:rsidRDefault="001A3123">
      <w:pPr>
        <w:pStyle w:val="BodyText"/>
        <w:rPr>
          <w:rFonts w:cs="Times New Roman"/>
        </w:rPr>
      </w:pPr>
      <w:r w:rsidRPr="004F241E">
        <w:rPr>
          <w:rFonts w:cs="Times New Roman"/>
          <w:b/>
          <w:bCs/>
        </w:rPr>
        <w:t>Training Objective:</w:t>
      </w:r>
      <w:r w:rsidRPr="004F241E">
        <w:rPr>
          <w:rFonts w:cs="Times New Roman"/>
        </w:rPr>
        <w:t xml:space="preserve"> The training maximizes the ELBO:</w:t>
      </w:r>
    </w:p>
    <w:p w14:paraId="78C42FD0"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m:rPr>
                  <m:scr m:val="double-struck"/>
                  <m:sty m:val="p"/>
                </m:rPr>
                <w:rPr>
                  <w:rFonts w:ascii="Cambria Math" w:hAnsi="Cambria Math" w:cs="Times New Roman"/>
                </w:rPr>
                <m:t>E</m:t>
              </m:r>
            </m:e>
            <m:sub>
              <m:r>
                <w:rPr>
                  <w:rFonts w:ascii="Cambria Math" w:hAnsi="Cambria Math" w:cs="Times New Roman"/>
                </w:rPr>
                <m:t>q</m:t>
              </m:r>
            </m:sub>
          </m:sSub>
          <m:d>
            <m:dPr>
              <m:begChr m:val="["/>
              <m:endChr m:val="]"/>
              <m:ctrlPr>
                <w:rPr>
                  <w:rFonts w:ascii="Cambria Math" w:hAnsi="Cambria Math" w:cs="Times New Roman"/>
                </w:rPr>
              </m:ctrlPr>
            </m:dPr>
            <m:e>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e>
          </m:d>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r>
                <w:rPr>
                  <w:rFonts w:ascii="Cambria Math" w:hAnsi="Cambria Math" w:cs="Times New Roman"/>
                </w:rPr>
                <m:t>q</m:t>
              </m:r>
            </m:sub>
          </m:sSub>
          <m:d>
            <m:dPr>
              <m:begChr m:val="["/>
              <m:endChr m:val="]"/>
              <m:ctrlPr>
                <w:rPr>
                  <w:rFonts w:ascii="Cambria Math" w:hAnsi="Cambria Math" w:cs="Times New Roman"/>
                </w:rPr>
              </m:ctrlPr>
            </m:dPr>
            <m:e>
              <m:r>
                <m:rPr>
                  <m:sty m:val="p"/>
                </m:rPr>
                <w:rPr>
                  <w:rFonts w:ascii="Cambria Math" w:hAnsi="Cambria Math" w:cs="Times New Roman"/>
                </w:rPr>
                <m:t>log</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r>
                            <m:rPr>
                              <m:sty m:val="p"/>
                            </m:rPr>
                            <w:rPr>
                              <w:rFonts w:ascii="Cambria Math" w:hAnsi="Cambria Math" w:cs="Times New Roman"/>
                            </w:rPr>
                            <m:t>:</m:t>
                          </m:r>
                          <m:r>
                            <w:rPr>
                              <w:rFonts w:ascii="Cambria Math" w:hAnsi="Cambria Math" w:cs="Times New Roman"/>
                            </w:rPr>
                            <m:t>T</m:t>
                          </m:r>
                        </m:sub>
                      </m:sSub>
                    </m:e>
                  </m:d>
                </m:num>
                <m:den>
                  <m:r>
                    <w:rPr>
                      <w:rFonts w:ascii="Cambria Math" w:hAnsi="Cambria Math" w:cs="Times New Roman"/>
                    </w:rPr>
                    <m:t>q</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r>
                            <m:rPr>
                              <m:sty m:val="p"/>
                            </m:rPr>
                            <w:rPr>
                              <w:rFonts w:ascii="Cambria Math" w:hAnsi="Cambria Math" w:cs="Times New Roman"/>
                            </w:rPr>
                            <m:t>:</m:t>
                          </m:r>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den>
              </m:f>
            </m:e>
          </m:d>
          <m:r>
            <m:rPr>
              <m:scr m:val="script"/>
              <m:sty m:val="p"/>
            </m:rPr>
            <w:rPr>
              <w:rFonts w:ascii="Cambria Math" w:hAnsi="Cambria Math" w:cs="Times New Roman"/>
            </w:rPr>
            <m:t>=L</m:t>
          </m:r>
        </m:oMath>
      </m:oMathPara>
    </w:p>
    <w:p w14:paraId="196B2405" w14:textId="77777777" w:rsidR="00041D84" w:rsidRPr="004F241E" w:rsidRDefault="001A3123">
      <w:pPr>
        <w:pStyle w:val="FirstParagraph"/>
        <w:rPr>
          <w:rFonts w:cs="Times New Roman"/>
        </w:rPr>
      </w:pPr>
      <w:r w:rsidRPr="004F241E">
        <w:rPr>
          <w:rFonts w:cs="Times New Roman"/>
        </w:rPr>
        <w:t>This decomposes into:</w:t>
      </w:r>
    </w:p>
    <w:p w14:paraId="3E518532" w14:textId="77777777" w:rsidR="00041D84" w:rsidRPr="004F241E" w:rsidRDefault="001A3123">
      <w:pPr>
        <w:pStyle w:val="BodyText"/>
        <w:rPr>
          <w:rFonts w:cs="Times New Roman"/>
        </w:rPr>
      </w:pPr>
      <m:oMathPara>
        <m:oMathParaPr>
          <m:jc m:val="center"/>
        </m:oMathParaPr>
        <m:oMath>
          <m:r>
            <m:rPr>
              <m:scr m:val="script"/>
              <m:sty m:val="p"/>
            </m:rPr>
            <w:rPr>
              <w:rFonts w:ascii="Cambria Math" w:hAnsi="Cambria Math" w:cs="Times New Roman"/>
            </w:rPr>
            <m:t>L</m:t>
          </m:r>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r>
                <w:rPr>
                  <w:rFonts w:ascii="Cambria Math" w:hAnsi="Cambria Math" w:cs="Times New Roman"/>
                </w:rPr>
                <m:t>q</m:t>
              </m:r>
            </m:sub>
          </m:sSub>
          <m:d>
            <m:dPr>
              <m:begChr m:val="["/>
              <m:endChr m:val="]"/>
              <m:ctrlPr>
                <w:rPr>
                  <w:rFonts w:ascii="Cambria Math" w:hAnsi="Cambria Math" w:cs="Times New Roman"/>
                </w:rPr>
              </m:ctrlPr>
            </m:dPr>
            <m:e>
              <m:limLow>
                <m:limLowPr>
                  <m:ctrlPr>
                    <w:rPr>
                      <w:rFonts w:ascii="Cambria Math" w:hAnsi="Cambria Math" w:cs="Times New Roman"/>
                    </w:rPr>
                  </m:ctrlPr>
                </m:limLowPr>
                <m:e>
                  <m:limLow>
                    <m:limLowPr>
                      <m:ctrlPr>
                        <w:rPr>
                          <w:rFonts w:ascii="Cambria Math" w:hAnsi="Cambria Math" w:cs="Times New Roman"/>
                        </w:rPr>
                      </m:ctrlPr>
                    </m:limLowPr>
                    <m:e>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KL</m:t>
                          </m:r>
                        </m:sub>
                      </m:sSub>
                      <m:d>
                        <m:dPr>
                          <m:ctrlPr>
                            <w:rPr>
                              <w:rFonts w:ascii="Cambria Math" w:hAnsi="Cambria Math" w:cs="Times New Roman"/>
                            </w:rPr>
                          </m:ctrlPr>
                        </m:dPr>
                        <m:e>
                          <m:r>
                            <w:rPr>
                              <w:rFonts w:ascii="Cambria Math" w:hAnsi="Cambria Math" w:cs="Times New Roman"/>
                            </w:rPr>
                            <m:t>q</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r>
                            <m:rPr>
                              <m:sty m:val="p"/>
                            </m:rPr>
                            <w:rPr>
                              <w:rFonts w:ascii="Cambria Math" w:hAnsi="Cambria Math" w:cs="Times New Roman"/>
                            </w:rPr>
                            <m:t>∥</m:t>
                          </m:r>
                          <m:r>
                            <w:rPr>
                              <w:rFonts w:ascii="Cambria Math" w:hAnsi="Cambria Math" w:cs="Times New Roman"/>
                            </w:rPr>
                            <m:t>p</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e>
                      </m:d>
                    </m:e>
                    <m:lim>
                      <m:r>
                        <m:rPr>
                          <m:sty m:val="p"/>
                        </m:rPr>
                        <w:rPr>
                          <w:rFonts w:ascii="Cambria Math" w:hAnsi="Cambria Math" w:cs="Times New Roman"/>
                        </w:rPr>
                        <m:t>⏟</m:t>
                      </m:r>
                    </m:lim>
                  </m:limLow>
                </m:e>
                <m:lim>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T</m:t>
                      </m:r>
                    </m:sub>
                  </m:sSub>
                </m:lim>
              </m:limLow>
              <m:r>
                <m:rPr>
                  <m:sty m:val="p"/>
                </m:rPr>
                <w:rPr>
                  <w:rFonts w:ascii="Cambria Math" w:hAnsi="Cambria Math" w:cs="Times New Roman"/>
                </w:rPr>
                <m:t>+</m:t>
              </m:r>
              <m:nary>
                <m:naryPr>
                  <m:chr m:val="∑"/>
                  <m:limLoc m:val="undOvr"/>
                  <m:supHide m:val="1"/>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&gt;</m:t>
                  </m:r>
                  <m:r>
                    <w:rPr>
                      <w:rFonts w:ascii="Cambria Math" w:hAnsi="Cambria Math" w:cs="Times New Roman"/>
                    </w:rPr>
                    <m:t>1</m:t>
                  </m:r>
                </m:sub>
                <m:sup>
                  <m:r>
                    <w:rPr>
                      <w:rFonts w:ascii="Cambria Math" w:hAnsi="Cambria Math" w:cs="Times New Roman"/>
                    </w:rPr>
                    <m:t>​</m:t>
                  </m:r>
                </m:sup>
                <m:e>
                  <m:limLow>
                    <m:limLowPr>
                      <m:ctrlPr>
                        <w:rPr>
                          <w:rFonts w:ascii="Cambria Math" w:hAnsi="Cambria Math" w:cs="Times New Roman"/>
                        </w:rPr>
                      </m:ctrlPr>
                    </m:limLowPr>
                    <m:e>
                      <m:limLow>
                        <m:limLowPr>
                          <m:ctrlPr>
                            <w:rPr>
                              <w:rFonts w:ascii="Cambria Math" w:hAnsi="Cambria Math" w:cs="Times New Roman"/>
                            </w:rPr>
                          </m:ctrlPr>
                        </m:limLowPr>
                        <m:e>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KL</m:t>
                              </m:r>
                            </m:sub>
                          </m:sSub>
                          <m:d>
                            <m:dPr>
                              <m:ctrlPr>
                                <w:rPr>
                                  <w:rFonts w:ascii="Cambria Math" w:hAnsi="Cambria Math" w:cs="Times New Roman"/>
                                </w:rPr>
                              </m:ctrlPr>
                            </m:dPr>
                            <m:e>
                              <m:r>
                                <w:rPr>
                                  <w:rFonts w:ascii="Cambria Math" w:hAnsi="Cambria Math" w:cs="Times New Roman"/>
                                </w:rPr>
                                <m:t>q</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e>
                          </m:d>
                        </m:e>
                        <m:lim>
                          <m:r>
                            <m:rPr>
                              <m:sty m:val="p"/>
                            </m:rPr>
                            <w:rPr>
                              <w:rFonts w:ascii="Cambria Math" w:hAnsi="Cambria Math" w:cs="Times New Roman"/>
                            </w:rPr>
                            <m:t>⏟</m:t>
                          </m:r>
                        </m:lim>
                      </m:limLow>
                    </m:e>
                    <m:lim>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lim>
                  </m:limLow>
                </m:e>
              </m:nary>
              <m:r>
                <m:rPr>
                  <m:sty m:val="p"/>
                </m:rPr>
                <w:rPr>
                  <w:rFonts w:ascii="Cambria Math" w:hAnsi="Cambria Math" w:cs="Times New Roman"/>
                </w:rPr>
                <m:t>-</m:t>
              </m:r>
              <m:limLow>
                <m:limLowPr>
                  <m:ctrlPr>
                    <w:rPr>
                      <w:rFonts w:ascii="Cambria Math" w:hAnsi="Cambria Math" w:cs="Times New Roman"/>
                    </w:rPr>
                  </m:ctrlPr>
                </m:limLowPr>
                <m:e>
                  <m:limLow>
                    <m:limLowPr>
                      <m:ctrlPr>
                        <w:rPr>
                          <w:rFonts w:ascii="Cambria Math" w:hAnsi="Cambria Math" w:cs="Times New Roman"/>
                        </w:rPr>
                      </m:ctrlPr>
                    </m:limLowPr>
                    <m:e>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e>
                    <m:lim>
                      <m:r>
                        <m:rPr>
                          <m:sty m:val="p"/>
                        </m:rPr>
                        <w:rPr>
                          <w:rFonts w:ascii="Cambria Math" w:hAnsi="Cambria Math" w:cs="Times New Roman"/>
                        </w:rPr>
                        <m:t>⏟</m:t>
                      </m:r>
                    </m:lim>
                  </m:limLow>
                </m:e>
                <m:lim>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0</m:t>
                      </m:r>
                    </m:sub>
                  </m:sSub>
                </m:lim>
              </m:limLow>
            </m:e>
          </m:d>
        </m:oMath>
      </m:oMathPara>
    </w:p>
    <w:p w14:paraId="586F9D8A" w14:textId="77777777" w:rsidR="00041D84" w:rsidRPr="004F241E" w:rsidRDefault="001A3123">
      <w:pPr>
        <w:pStyle w:val="FirstParagraph"/>
        <w:rPr>
          <w:rFonts w:cs="Times New Roman"/>
        </w:rPr>
      </w:pPr>
      <w:r w:rsidRPr="004F241E">
        <w:rPr>
          <w:rFonts w:cs="Times New Roman"/>
          <w:b/>
          <w:bCs/>
        </w:rPr>
        <w:t xml:space="preserve">Posterior </w:t>
      </w:r>
      <m:oMath>
        <m:r>
          <w:rPr>
            <w:rFonts w:ascii="Cambria Math" w:hAnsi="Cambria Math" w:cs="Times New Roman"/>
          </w:rPr>
          <m:t>q</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oMath>
      <w:r w:rsidRPr="004F241E">
        <w:rPr>
          <w:rFonts w:cs="Times New Roman"/>
          <w:b/>
          <w:bCs/>
        </w:rPr>
        <w:t>:</w:t>
      </w:r>
      <w:r w:rsidRPr="004F241E">
        <w:rPr>
          <w:rFonts w:cs="Times New Roman"/>
        </w:rPr>
        <w:t xml:space="preserve"> By Bayes’ theorem:</w:t>
      </w:r>
    </w:p>
    <w:p w14:paraId="4CFB90D2" w14:textId="77777777" w:rsidR="00041D84" w:rsidRPr="004F241E" w:rsidRDefault="001A3123">
      <w:pPr>
        <w:pStyle w:val="BodyText"/>
        <w:rPr>
          <w:rFonts w:cs="Times New Roman"/>
        </w:rPr>
      </w:pPr>
      <m:oMathPara>
        <m:oMathParaPr>
          <m:jc m:val="center"/>
        </m:oMathParaPr>
        <m:oMath>
          <m:r>
            <w:rPr>
              <w:rFonts w:ascii="Cambria Math" w:hAnsi="Cambria Math" w:cs="Times New Roman"/>
            </w:rPr>
            <m:t>q</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μ</m:t>
                      </m:r>
                    </m:e>
                  </m:acc>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β</m:t>
                      </m:r>
                    </m:e>
                  </m:acc>
                </m:e>
                <m:sub>
                  <m:r>
                    <w:rPr>
                      <w:rFonts w:ascii="Cambria Math" w:hAnsi="Cambria Math" w:cs="Times New Roman"/>
                    </w:rPr>
                    <m:t>t</m:t>
                  </m:r>
                </m:sub>
              </m:sSub>
              <m:r>
                <w:rPr>
                  <w:rFonts w:ascii="Cambria Math" w:hAnsi="Cambria Math" w:cs="Times New Roman"/>
                </w:rPr>
                <m:t>I</m:t>
              </m:r>
            </m:e>
          </m:d>
        </m:oMath>
      </m:oMathPara>
    </w:p>
    <w:p w14:paraId="69EFB263" w14:textId="77777777" w:rsidR="00041D84" w:rsidRPr="004F241E" w:rsidRDefault="001A3123">
      <w:pPr>
        <w:pStyle w:val="FirstParagraph"/>
        <w:rPr>
          <w:rFonts w:cs="Times New Roman"/>
        </w:rPr>
      </w:pPr>
      <w:r w:rsidRPr="004F241E">
        <w:rPr>
          <w:rFonts w:cs="Times New Roman"/>
        </w:rPr>
        <w:t>where:</w:t>
      </w:r>
    </w:p>
    <w:p w14:paraId="2B9B6199"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μ</m:t>
                  </m:r>
                </m:e>
              </m:acc>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e>
          </m:d>
          <m:r>
            <m:rPr>
              <m:sty m:val="p"/>
            </m:rPr>
            <w:rPr>
              <w:rFonts w:ascii="Cambria Math" w:hAnsi="Cambria Math" w:cs="Times New Roman"/>
            </w:rPr>
            <m:t>=</m:t>
          </m:r>
          <m:f>
            <m:fPr>
              <m:ctrlPr>
                <w:rPr>
                  <w:rFonts w:ascii="Cambria Math" w:hAnsi="Cambria Math" w:cs="Times New Roman"/>
                </w:rPr>
              </m:ctrlPr>
            </m:fPr>
            <m:num>
              <m:rad>
                <m:radPr>
                  <m:degHide m:val="1"/>
                  <m:ctrlPr>
                    <w:rPr>
                      <w:rFonts w:ascii="Cambria Math" w:hAnsi="Cambria Math" w:cs="Times New Roman"/>
                    </w:rPr>
                  </m:ctrlPr>
                </m:radPr>
                <m:deg/>
                <m:e>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rad>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m:t>
                  </m:r>
                </m:sub>
              </m:sSub>
            </m:num>
            <m:den>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sub>
              </m:sSub>
            </m:den>
          </m:f>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r>
            <m:rPr>
              <m:sty m:val="p"/>
            </m:rPr>
            <w:rPr>
              <w:rFonts w:ascii="Cambria Math" w:hAnsi="Cambria Math" w:cs="Times New Roman"/>
            </w:rPr>
            <m:t>+</m:t>
          </m:r>
          <m:f>
            <m:fPr>
              <m:ctrlPr>
                <w:rPr>
                  <w:rFonts w:ascii="Cambria Math" w:hAnsi="Cambria Math" w:cs="Times New Roman"/>
                </w:rPr>
              </m:ctrlPr>
            </m:fPr>
            <m:num>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e>
              </m:rad>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e>
              </m:d>
            </m:num>
            <m:den>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sub>
              </m:sSub>
            </m:den>
          </m:f>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oMath>
      </m:oMathPara>
    </w:p>
    <w:p w14:paraId="02FBF810" w14:textId="77777777" w:rsidR="00041D84" w:rsidRPr="004F241E" w:rsidRDefault="001A3123">
      <w:pPr>
        <w:pStyle w:val="FirstParagraph"/>
        <w:rPr>
          <w:rFonts w:cs="Times New Roman"/>
        </w:rPr>
      </w:pPr>
      <m:oMathPara>
        <m:oMathParaPr>
          <m:jc m:val="center"/>
        </m:oMathParaP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β</m:t>
                  </m:r>
                </m:e>
              </m:acc>
            </m:e>
            <m:sub>
              <m:r>
                <w:rPr>
                  <w:rFonts w:ascii="Cambria Math" w:hAnsi="Cambria Math" w:cs="Times New Roman"/>
                </w:rPr>
                <m:t>t</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num>
            <m:den>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sub>
              </m:sSub>
            </m:den>
          </m:f>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m:t>
              </m:r>
            </m:sub>
          </m:sSub>
        </m:oMath>
      </m:oMathPara>
    </w:p>
    <w:p w14:paraId="17682A3F" w14:textId="77777777" w:rsidR="00041D84" w:rsidRPr="004F241E" w:rsidRDefault="001A3123">
      <w:pPr>
        <w:pStyle w:val="FirstParagraph"/>
        <w:rPr>
          <w:rFonts w:cs="Times New Roman"/>
        </w:rPr>
      </w:pPr>
      <w:r w:rsidRPr="004F241E">
        <w:rPr>
          <w:rFonts w:cs="Times New Roman"/>
          <w:b/>
          <w:bCs/>
        </w:rPr>
        <w:t>Simplified Training Loss:</w:t>
      </w:r>
      <w:r w:rsidRPr="004F241E">
        <w:rPr>
          <w:rFonts w:cs="Times New Roman"/>
        </w:rPr>
        <w:t xml:space="preserve"> </w:t>
      </w:r>
      <w:r w:rsidRPr="004F241E">
        <w:rPr>
          <w:rFonts w:cs="Times New Roman"/>
        </w:rPr>
        <w:t xml:space="preserve">Using the connection between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oMath>
      <w:r w:rsidRPr="004F241E">
        <w:rPr>
          <w:rFonts w:cs="Times New Roman"/>
        </w:rPr>
        <w:t xml:space="preserve"> and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oMath>
      <w:r w:rsidRPr="004F241E">
        <w:rPr>
          <w:rFonts w:cs="Times New Roman"/>
        </w:rPr>
        <w:t>:</w:t>
      </w:r>
    </w:p>
    <w:p w14:paraId="122981B7"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ad>
                <m:radPr>
                  <m:degHide m:val="1"/>
                  <m:ctrlPr>
                    <w:rPr>
                      <w:rFonts w:ascii="Cambria Math" w:hAnsi="Cambria Math" w:cs="Times New Roman"/>
                    </w:rPr>
                  </m:ctrlPr>
                </m:radPr>
                <m:deg/>
                <m:e>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sub>
                  </m:sSub>
                </m:e>
              </m:rad>
            </m:den>
          </m:f>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ad>
                <m:radPr>
                  <m:degHide m:val="1"/>
                  <m:ctrlPr>
                    <w:rPr>
                      <w:rFonts w:ascii="Cambria Math" w:hAnsi="Cambria Math" w:cs="Times New Roman"/>
                    </w:rPr>
                  </m:ctrlPr>
                </m:radPr>
                <m:deg/>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sub>
                  </m:sSub>
                </m:e>
              </m:rad>
              <m:r>
                <w:rPr>
                  <w:rFonts w:ascii="Cambria Math" w:hAnsi="Cambria Math" w:cs="Times New Roman"/>
                </w:rPr>
                <m:t>ϵ</m:t>
              </m:r>
            </m:e>
          </m:d>
        </m:oMath>
      </m:oMathPara>
    </w:p>
    <w:p w14:paraId="5D621741" w14:textId="77777777" w:rsidR="00041D84" w:rsidRPr="004F241E" w:rsidRDefault="001A3123">
      <w:pPr>
        <w:pStyle w:val="FirstParagraph"/>
        <w:rPr>
          <w:rFonts w:cs="Times New Roman"/>
        </w:rPr>
      </w:pPr>
      <w:r w:rsidRPr="004F241E">
        <w:rPr>
          <w:rFonts w:cs="Times New Roman"/>
        </w:rPr>
        <w:t xml:space="preserve">where </w:t>
      </w:r>
      <m:oMath>
        <m:r>
          <w:rPr>
            <w:rFonts w:ascii="Cambria Math" w:hAnsi="Cambria Math" w:cs="Times New Roman"/>
          </w:rPr>
          <m:t>ϵ</m:t>
        </m:r>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w:r w:rsidRPr="004F241E">
        <w:rPr>
          <w:rFonts w:cs="Times New Roman"/>
        </w:rPr>
        <w:t xml:space="preserve"> is the noise added in the forward process.</w:t>
      </w:r>
    </w:p>
    <w:p w14:paraId="17230749" w14:textId="77777777" w:rsidR="00041D84" w:rsidRPr="004F241E" w:rsidRDefault="001A3123">
      <w:pPr>
        <w:pStyle w:val="BodyText"/>
        <w:rPr>
          <w:rFonts w:cs="Times New Roman"/>
        </w:rPr>
      </w:pPr>
      <w:r w:rsidRPr="004F241E">
        <w:rPr>
          <w:rFonts w:cs="Times New Roman"/>
        </w:rPr>
        <w:t xml:space="preserve">The model can predict </w:t>
      </w:r>
      <m:oMath>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t</m:t>
            </m:r>
          </m:e>
        </m:d>
      </m:oMath>
      <w:r w:rsidRPr="004F241E">
        <w:rPr>
          <w:rFonts w:cs="Times New Roman"/>
        </w:rPr>
        <w:t>, leading to the simplified loss:</w:t>
      </w:r>
    </w:p>
    <w:p w14:paraId="35DB39DC"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simple</m:t>
              </m:r>
            </m:sub>
          </m:sSub>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r>
                <m:rPr>
                  <m:sty m:val="p"/>
                </m:rPr>
                <w:rPr>
                  <w:rFonts w:ascii="Cambria Math" w:hAnsi="Cambria Math" w:cs="Times New Roman"/>
                </w:rPr>
                <m:t>,</m:t>
              </m:r>
              <m:r>
                <w:rPr>
                  <w:rFonts w:ascii="Cambria Math" w:hAnsi="Cambria Math" w:cs="Times New Roman"/>
                </w:rPr>
                <m:t>ϵ</m:t>
              </m:r>
            </m:sub>
          </m:sSub>
          <m:d>
            <m:dPr>
              <m:begChr m:val="["/>
              <m:endChr m:val="]"/>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ϵ</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t</m:t>
                  </m:r>
                </m:e>
              </m:d>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2</m:t>
                  </m:r>
                </m:sup>
              </m:sSup>
            </m:e>
          </m:d>
        </m:oMath>
      </m:oMathPara>
    </w:p>
    <w:p w14:paraId="36478B8F" w14:textId="77777777" w:rsidR="00041D84" w:rsidRPr="004F241E" w:rsidRDefault="001A3123">
      <w:pPr>
        <w:pStyle w:val="FirstParagraph"/>
        <w:rPr>
          <w:rFonts w:cs="Times New Roman"/>
        </w:rPr>
      </w:pPr>
      <w:r w:rsidRPr="004F241E">
        <w:rPr>
          <w:rFonts w:cs="Times New Roman"/>
        </w:rPr>
        <w:t xml:space="preserve">where </w:t>
      </w:r>
      <m:oMath>
        <m:r>
          <w:rPr>
            <w:rFonts w:ascii="Cambria Math" w:hAnsi="Cambria Math" w:cs="Times New Roman"/>
          </w:rPr>
          <m:t>t</m:t>
        </m:r>
        <m:r>
          <m:rPr>
            <m:sty m:val="p"/>
          </m:rPr>
          <w:rPr>
            <w:rFonts w:ascii="Cambria Math" w:hAnsi="Cambria Math" w:cs="Times New Roman"/>
          </w:rPr>
          <m:t>∼</m:t>
        </m:r>
        <m:r>
          <m:rPr>
            <m:nor/>
          </m:rPr>
          <w:rPr>
            <w:rFonts w:cs="Times New Roman"/>
          </w:rPr>
          <m:t>Uniform</m:t>
        </m:r>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r>
              <w:rPr>
                <w:rFonts w:ascii="Cambria Math" w:hAnsi="Cambria Math" w:cs="Times New Roman"/>
              </w:rPr>
              <m:t>T</m:t>
            </m:r>
          </m:e>
        </m:d>
      </m:oMath>
      <w:r w:rsidRPr="004F241E">
        <w:rPr>
          <w:rFonts w:cs="Times New Roman"/>
        </w:rPr>
        <w:t xml:space="preserve"> and </w:t>
      </w:r>
      <m:oMath>
        <m:r>
          <w:rPr>
            <w:rFonts w:ascii="Cambria Math" w:hAnsi="Cambria Math" w:cs="Times New Roman"/>
          </w:rPr>
          <m:t>ϵ</m:t>
        </m:r>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w:r w:rsidRPr="004F241E">
        <w:rPr>
          <w:rFonts w:cs="Times New Roman"/>
        </w:rPr>
        <w:t>.</w:t>
      </w:r>
    </w:p>
    <w:p w14:paraId="71C1B03B" w14:textId="77777777" w:rsidR="00041D84" w:rsidRPr="004F241E" w:rsidRDefault="001A3123" w:rsidP="004F241E">
      <w:pPr>
        <w:pStyle w:val="BodyText"/>
        <w:jc w:val="left"/>
        <w:rPr>
          <w:rFonts w:cs="Times New Roman"/>
        </w:rPr>
      </w:pPr>
      <w:r w:rsidRPr="004F241E">
        <w:rPr>
          <w:rFonts w:cs="Times New Roman"/>
          <w:b/>
          <w:bCs/>
        </w:rPr>
        <w:t>DDPM Sampling Algorithm</w:t>
      </w:r>
    </w:p>
    <w:p w14:paraId="2E92CBFC" w14:textId="77777777" w:rsidR="00041D84" w:rsidRPr="004F241E" w:rsidRDefault="001A3123" w:rsidP="004F241E">
      <w:pPr>
        <w:pStyle w:val="Compact"/>
        <w:numPr>
          <w:ilvl w:val="0"/>
          <w:numId w:val="19"/>
        </w:numPr>
        <w:jc w:val="left"/>
        <w:rPr>
          <w:rFonts w:cs="Times New Roman"/>
        </w:rPr>
      </w:pPr>
      <w:r w:rsidRPr="004F241E">
        <w:rPr>
          <w:rFonts w:cs="Times New Roman"/>
        </w:rPr>
        <w:t xml:space="preserve">Sample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w:p>
    <w:p w14:paraId="50A84276" w14:textId="77777777" w:rsidR="00041D84" w:rsidRPr="004F241E" w:rsidRDefault="001A3123" w:rsidP="004F241E">
      <w:pPr>
        <w:pStyle w:val="Compact"/>
        <w:numPr>
          <w:ilvl w:val="0"/>
          <w:numId w:val="19"/>
        </w:numPr>
        <w:jc w:val="left"/>
        <w:rPr>
          <w:rFonts w:cs="Times New Roman"/>
        </w:rPr>
      </w:pPr>
      <w:r w:rsidRPr="004F241E">
        <w:rPr>
          <w:rFonts w:cs="Times New Roman"/>
        </w:rPr>
        <w:t xml:space="preserve">For </w:t>
      </w:r>
      <m:oMath>
        <m:r>
          <w:rPr>
            <w:rFonts w:ascii="Cambria Math" w:hAnsi="Cambria Math" w:cs="Times New Roman"/>
          </w:rPr>
          <m:t>t</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oMath>
      <w:r w:rsidRPr="004F241E">
        <w:rPr>
          <w:rFonts w:cs="Times New Roman"/>
        </w:rPr>
        <w:t>:</w:t>
      </w:r>
    </w:p>
    <w:p w14:paraId="620A8062" w14:textId="77777777" w:rsidR="00041D84" w:rsidRPr="004F241E" w:rsidRDefault="001A3123" w:rsidP="004F241E">
      <w:pPr>
        <w:pStyle w:val="Compact"/>
        <w:jc w:val="lef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e>
              </m:rad>
            </m:den>
          </m:f>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num>
                <m:den>
                  <m:rad>
                    <m:radPr>
                      <m:degHide m:val="1"/>
                      <m:ctrlPr>
                        <w:rPr>
                          <w:rFonts w:ascii="Cambria Math" w:hAnsi="Cambria Math" w:cs="Times New Roman"/>
                        </w:rPr>
                      </m:ctrlPr>
                    </m:radPr>
                    <m:deg/>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sub>
                      </m:sSub>
                    </m:e>
                  </m:rad>
                </m:den>
              </m:f>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t</m:t>
                  </m:r>
                </m:e>
              </m:d>
            </m:e>
          </m:d>
          <m:r>
            <m:rPr>
              <m:sty m:val="p"/>
            </m:rPr>
            <w:rPr>
              <w:rFonts w:ascii="Cambria Math" w:hAnsi="Cambria Math" w:cs="Times New Roman"/>
            </w:rPr>
            <m:t>+</m:t>
          </m:r>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m:t>
                  </m:r>
                </m:sub>
              </m:sSub>
            </m:e>
          </m:rad>
          <m:r>
            <w:rPr>
              <w:rFonts w:ascii="Cambria Math" w:hAnsi="Cambria Math" w:cs="Times New Roman"/>
            </w:rPr>
            <m:t>z</m:t>
          </m:r>
        </m:oMath>
      </m:oMathPara>
    </w:p>
    <w:p w14:paraId="47EC0F6F" w14:textId="77777777" w:rsidR="00041D84" w:rsidRPr="004F241E" w:rsidRDefault="001A3123" w:rsidP="004F241E">
      <w:pPr>
        <w:pStyle w:val="Compact"/>
        <w:numPr>
          <w:ilvl w:val="0"/>
          <w:numId w:val="16"/>
        </w:numPr>
        <w:jc w:val="left"/>
        <w:rPr>
          <w:rFonts w:cs="Times New Roman"/>
        </w:rPr>
      </w:pPr>
      <w:r w:rsidRPr="004F241E">
        <w:rPr>
          <w:rFonts w:cs="Times New Roman"/>
        </w:rPr>
        <w:t xml:space="preserve">where </w:t>
      </w:r>
      <m:oMath>
        <m:r>
          <w:rPr>
            <w:rFonts w:ascii="Cambria Math" w:hAnsi="Cambria Math" w:cs="Times New Roman"/>
          </w:rPr>
          <m:t>z</m:t>
        </m:r>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w:r w:rsidRPr="004F241E">
        <w:rPr>
          <w:rFonts w:cs="Times New Roman"/>
        </w:rPr>
        <w:t xml:space="preserve"> if </w:t>
      </w:r>
      <m:oMath>
        <m:r>
          <w:rPr>
            <w:rFonts w:ascii="Cambria Math" w:hAnsi="Cambria Math" w:cs="Times New Roman"/>
          </w:rPr>
          <m:t>t</m:t>
        </m:r>
        <m:r>
          <m:rPr>
            <m:sty m:val="p"/>
          </m:rPr>
          <w:rPr>
            <w:rFonts w:ascii="Cambria Math" w:hAnsi="Cambria Math" w:cs="Times New Roman"/>
          </w:rPr>
          <m:t>&gt;</m:t>
        </m:r>
        <m:r>
          <w:rPr>
            <w:rFonts w:ascii="Cambria Math" w:hAnsi="Cambria Math" w:cs="Times New Roman"/>
          </w:rPr>
          <m:t>1</m:t>
        </m:r>
      </m:oMath>
      <w:r w:rsidRPr="004F241E">
        <w:rPr>
          <w:rFonts w:cs="Times New Roman"/>
        </w:rPr>
        <w:t xml:space="preserve">, else </w:t>
      </w:r>
      <m:oMath>
        <m:r>
          <w:rPr>
            <w:rFonts w:ascii="Cambria Math" w:hAnsi="Cambria Math" w:cs="Times New Roman"/>
          </w:rPr>
          <m:t>z</m:t>
        </m:r>
        <m:r>
          <m:rPr>
            <m:sty m:val="p"/>
          </m:rPr>
          <w:rPr>
            <w:rFonts w:ascii="Cambria Math" w:hAnsi="Cambria Math" w:cs="Times New Roman"/>
          </w:rPr>
          <m:t>=</m:t>
        </m:r>
        <m:r>
          <w:rPr>
            <w:rFonts w:ascii="Cambria Math" w:hAnsi="Cambria Math" w:cs="Times New Roman"/>
          </w:rPr>
          <m:t>0</m:t>
        </m:r>
      </m:oMath>
      <w:r w:rsidRPr="004F241E">
        <w:rPr>
          <w:rFonts w:cs="Times New Roman"/>
        </w:rPr>
        <w:t>.</w:t>
      </w:r>
    </w:p>
    <w:p w14:paraId="4618FB60" w14:textId="77777777" w:rsidR="00041D84" w:rsidRPr="004F241E" w:rsidRDefault="001A3123">
      <w:pPr>
        <w:pStyle w:val="FirstParagraph"/>
        <w:rPr>
          <w:rFonts w:cs="Times New Roman"/>
        </w:rPr>
      </w:pPr>
      <w:r w:rsidRPr="004F241E">
        <w:rPr>
          <w:rFonts w:cs="Times New Roman"/>
          <w:b/>
          <w:bCs/>
        </w:rPr>
        <w:t>Score-Based Perspective:</w:t>
      </w:r>
      <w:r w:rsidRPr="004F241E">
        <w:rPr>
          <w:rFonts w:cs="Times New Roman"/>
        </w:rPr>
        <w:t xml:space="preserve"> From </w:t>
      </w:r>
      <w:hyperlink w:anchor="eq-diff4">
        <w:r w:rsidRPr="004F241E">
          <w:rPr>
            <w:rStyle w:val="Hyperlink"/>
            <w:rFonts w:cs="Times New Roman"/>
          </w:rPr>
          <w:t>Equation 5</w:t>
        </w:r>
      </w:hyperlink>
      <w:r w:rsidRPr="004F241E">
        <w:rPr>
          <w:rFonts w:cs="Times New Roman"/>
        </w:rPr>
        <w:t>, it can be seen</w:t>
      </w:r>
      <w:r w:rsidRPr="004F241E">
        <w:rPr>
          <w:rFonts w:cs="Times New Roman"/>
        </w:rPr>
        <w:t xml:space="preserve"> that diffusion models connect to score matching through:</w:t>
      </w:r>
    </w:p>
    <w:p w14:paraId="47707AD9"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m:t>
              </m:r>
            </m:e>
            <m: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sub>
          </m:sSub>
          <m:r>
            <m:rPr>
              <m:sty m:val="p"/>
            </m:rPr>
            <w:rPr>
              <w:rFonts w:ascii="Cambria Math" w:hAnsi="Cambria Math" w:cs="Times New Roman"/>
            </w:rPr>
            <m:t>log</m:t>
          </m:r>
          <m:r>
            <w:rPr>
              <w:rFonts w:ascii="Cambria Math" w:hAnsi="Cambria Math" w:cs="Times New Roman"/>
            </w:rPr>
            <m:t>q</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ad>
                <m:radPr>
                  <m:degHide m:val="1"/>
                  <m:ctrlPr>
                    <w:rPr>
                      <w:rFonts w:ascii="Cambria Math" w:hAnsi="Cambria Math" w:cs="Times New Roman"/>
                    </w:rPr>
                  </m:ctrlPr>
                </m:radPr>
                <m:deg/>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sub>
                  </m:sSub>
                </m:e>
              </m:rad>
            </m:den>
          </m:f>
          <m:r>
            <w:rPr>
              <w:rFonts w:ascii="Cambria Math" w:hAnsi="Cambria Math" w:cs="Times New Roman"/>
            </w:rPr>
            <m:t>ϵ</m:t>
          </m:r>
        </m:oMath>
      </m:oMathPara>
    </w:p>
    <w:p w14:paraId="4125C307" w14:textId="77777777" w:rsidR="00041D84" w:rsidRPr="004F241E" w:rsidRDefault="001A3123">
      <w:pPr>
        <w:pStyle w:val="FirstParagraph"/>
        <w:rPr>
          <w:rFonts w:cs="Times New Roman"/>
        </w:rPr>
      </w:pPr>
      <w:r w:rsidRPr="004F241E">
        <w:rPr>
          <w:rFonts w:cs="Times New Roman"/>
        </w:rPr>
        <w:t>The model learns the score function:</w:t>
      </w:r>
    </w:p>
    <w:p w14:paraId="60B7C878"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t</m:t>
              </m:r>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ad>
                <m:radPr>
                  <m:degHide m:val="1"/>
                  <m:ctrlPr>
                    <w:rPr>
                      <w:rFonts w:ascii="Cambria Math" w:hAnsi="Cambria Math" w:cs="Times New Roman"/>
                    </w:rPr>
                  </m:ctrlPr>
                </m:radPr>
                <m:deg/>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α</m:t>
                          </m:r>
                        </m:e>
                      </m:acc>
                    </m:e>
                    <m:sub>
                      <m:r>
                        <w:rPr>
                          <w:rFonts w:ascii="Cambria Math" w:hAnsi="Cambria Math" w:cs="Times New Roman"/>
                        </w:rPr>
                        <m:t>t</m:t>
                      </m:r>
                    </m:sub>
                  </m:sSub>
                </m:e>
              </m:rad>
            </m:den>
          </m:f>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θ</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t</m:t>
              </m:r>
            </m:e>
          </m: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t>
              </m:r>
            </m:e>
            <m: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sub>
          </m:sSub>
          <m:r>
            <m:rPr>
              <m:sty m:val="p"/>
            </m:rPr>
            <w:rPr>
              <w:rFonts w:ascii="Cambria Math" w:hAnsi="Cambria Math" w:cs="Times New Roman"/>
            </w:rPr>
            <m:t>log</m:t>
          </m:r>
          <m:r>
            <w:rPr>
              <w:rFonts w:ascii="Cambria Math" w:hAnsi="Cambria Math" w:cs="Times New Roman"/>
            </w:rPr>
            <m:t>q</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oMath>
      </m:oMathPara>
    </w:p>
    <w:p w14:paraId="05929723" w14:textId="77777777" w:rsidR="00041D84" w:rsidRPr="004F241E" w:rsidRDefault="001A3123">
      <w:pPr>
        <w:pStyle w:val="FirstParagraph"/>
        <w:rPr>
          <w:rFonts w:cs="Times New Roman"/>
        </w:rPr>
      </w:pPr>
      <w:r w:rsidRPr="004F241E">
        <w:rPr>
          <w:rFonts w:cs="Times New Roman"/>
        </w:rPr>
        <w:t>This enables sampling via Langevin dynamics and connects discrete-time diffusion to continuous-time stochastic differential equations (SDEs). This leads to Flow matching (</w:t>
      </w:r>
      <w:hyperlink w:anchor="ref-Lipman.etal_2023">
        <w:r w:rsidRPr="004F241E">
          <w:rPr>
            <w:rStyle w:val="Hyperlink"/>
            <w:rFonts w:cs="Times New Roman"/>
          </w:rPr>
          <w:t>Lipman et al. 2023</w:t>
        </w:r>
      </w:hyperlink>
      <w:r w:rsidRPr="004F241E">
        <w:rPr>
          <w:rFonts w:cs="Times New Roman"/>
        </w:rPr>
        <w:t xml:space="preserve">; </w:t>
      </w:r>
      <w:hyperlink w:anchor="ref-Albergo.VandenEijnden_2022">
        <w:r w:rsidRPr="004F241E">
          <w:rPr>
            <w:rStyle w:val="Hyperlink"/>
            <w:rFonts w:cs="Times New Roman"/>
          </w:rPr>
          <w:t>Albergo and Vanden-</w:t>
        </w:r>
        <w:proofErr w:type="spellStart"/>
        <w:r w:rsidRPr="004F241E">
          <w:rPr>
            <w:rStyle w:val="Hyperlink"/>
            <w:rFonts w:cs="Times New Roman"/>
          </w:rPr>
          <w:t>Eijnden</w:t>
        </w:r>
        <w:proofErr w:type="spellEnd"/>
        <w:r w:rsidRPr="004F241E">
          <w:rPr>
            <w:rStyle w:val="Hyperlink"/>
            <w:rFonts w:cs="Times New Roman"/>
          </w:rPr>
          <w:t xml:space="preserve"> 2022</w:t>
        </w:r>
      </w:hyperlink>
      <w:r w:rsidRPr="004F241E">
        <w:rPr>
          <w:rFonts w:cs="Times New Roman"/>
        </w:rPr>
        <w:t>), an alternative to the above method, by learning continuous normalizing flows. Both frameworks above can be formulated in terms of probability flow ODE (</w:t>
      </w:r>
      <w:hyperlink w:anchor="ref-Song.etal_2021">
        <w:r w:rsidRPr="004F241E">
          <w:rPr>
            <w:rStyle w:val="Hyperlink"/>
            <w:rFonts w:cs="Times New Roman"/>
          </w:rPr>
          <w:t>Song et al. 2021</w:t>
        </w:r>
      </w:hyperlink>
      <w:r w:rsidRPr="004F241E">
        <w:rPr>
          <w:rFonts w:cs="Times New Roman"/>
        </w:rPr>
        <w:t>).  I describe it in a more unified framework in the next subsection.</w:t>
      </w:r>
    </w:p>
    <w:p w14:paraId="63BCD0A3" w14:textId="77777777" w:rsidR="00041D84" w:rsidRPr="004F241E" w:rsidRDefault="001A3123">
      <w:pPr>
        <w:pStyle w:val="Heading2"/>
        <w:rPr>
          <w:rFonts w:cs="Times New Roman"/>
        </w:rPr>
      </w:pPr>
      <w:bookmarkStart w:id="20" w:name="X7ee4b5188b9b2207ceb78801b3ffae9a21fc4e2"/>
      <w:bookmarkStart w:id="21" w:name="_Toc217092035"/>
      <w:bookmarkEnd w:id="14"/>
      <w:r w:rsidRPr="004F241E">
        <w:rPr>
          <w:rFonts w:cs="Times New Roman"/>
        </w:rPr>
        <w:lastRenderedPageBreak/>
        <w:t>Flow matching and diffusion models in continuous time — a unified modern approach</w:t>
      </w:r>
      <w:bookmarkEnd w:id="21"/>
    </w:p>
    <w:p w14:paraId="5D9CDC86" w14:textId="77777777" w:rsidR="00041D84" w:rsidRPr="004F241E" w:rsidRDefault="001A3123">
      <w:pPr>
        <w:pStyle w:val="FirstParagraph"/>
        <w:rPr>
          <w:rFonts w:cs="Times New Roman"/>
        </w:rPr>
      </w:pPr>
      <w:r w:rsidRPr="004F241E">
        <w:rPr>
          <w:rFonts w:cs="Times New Roman"/>
        </w:rPr>
        <w:t>The fundamental insight underlying these approaches is elegant: creating noise from da</w:t>
      </w:r>
      <w:r w:rsidRPr="004F241E">
        <w:rPr>
          <w:rFonts w:cs="Times New Roman"/>
        </w:rPr>
        <w:t>ta is trivial, but the reverse process—generating data from noise—constitutes the essence of generative modeling. This transformation is accomplished by constructing probability paths that smoothly interpolate between a simple prior distribution (typically</w:t>
      </w:r>
      <w:r w:rsidRPr="004F241E">
        <w:rPr>
          <w:rFonts w:cs="Times New Roman"/>
        </w:rPr>
        <w:t xml:space="preserve"> a Gaussian noise) and the unknown data distribution. The goal is using a neural network to learn the vector fields or score functions that guide this transformation.</w:t>
      </w:r>
    </w:p>
    <w:p w14:paraId="65C4DC51" w14:textId="77777777" w:rsidR="00041D84" w:rsidRPr="004F241E" w:rsidRDefault="001A3123">
      <w:pPr>
        <w:pStyle w:val="BodyText"/>
        <w:rPr>
          <w:rFonts w:cs="Times New Roman"/>
        </w:rPr>
      </w:pPr>
      <w:r w:rsidRPr="004F241E">
        <w:rPr>
          <w:rFonts w:cs="Times New Roman"/>
        </w:rPr>
        <w:t xml:space="preserve">This subsection closely follows </w:t>
      </w:r>
      <w:proofErr w:type="spellStart"/>
      <w:r w:rsidRPr="004F241E">
        <w:rPr>
          <w:rFonts w:cs="Times New Roman"/>
        </w:rPr>
        <w:t>Holderrieth</w:t>
      </w:r>
      <w:proofErr w:type="spellEnd"/>
      <w:r w:rsidRPr="004F241E">
        <w:rPr>
          <w:rFonts w:cs="Times New Roman"/>
        </w:rPr>
        <w:t xml:space="preserve"> and </w:t>
      </w:r>
      <w:proofErr w:type="spellStart"/>
      <w:r w:rsidRPr="004F241E">
        <w:rPr>
          <w:rFonts w:cs="Times New Roman"/>
        </w:rPr>
        <w:t>Erives</w:t>
      </w:r>
      <w:proofErr w:type="spellEnd"/>
      <w:r w:rsidRPr="004F241E">
        <w:rPr>
          <w:rFonts w:cs="Times New Roman"/>
        </w:rPr>
        <w:t xml:space="preserve"> (</w:t>
      </w:r>
      <w:hyperlink w:anchor="ref-Holderrieth.Erives_2025">
        <w:r w:rsidRPr="004F241E">
          <w:rPr>
            <w:rStyle w:val="Hyperlink"/>
            <w:rFonts w:cs="Times New Roman"/>
          </w:rPr>
          <w:t>2025</w:t>
        </w:r>
      </w:hyperlink>
      <w:r w:rsidRPr="004F241E">
        <w:rPr>
          <w:rFonts w:cs="Times New Roman"/>
        </w:rPr>
        <w:t>).  Both Flow matching models and diffusion models rely on differential equations—ordinary differential equations (ODEs) for flow models and stochastic differential equations (SDEs) for diffusion models—to gradually transform simple no</w:t>
      </w:r>
      <w:r w:rsidRPr="004F241E">
        <w:rPr>
          <w:rFonts w:cs="Times New Roman"/>
        </w:rPr>
        <w:t>ise distributions into complex data distributions.</w:t>
      </w:r>
    </w:p>
    <w:p w14:paraId="4C44EEE2" w14:textId="77777777" w:rsidR="00041D84" w:rsidRPr="004F241E" w:rsidRDefault="001A3123">
      <w:pPr>
        <w:pStyle w:val="BodyText"/>
        <w:rPr>
          <w:rFonts w:cs="Times New Roman"/>
        </w:rPr>
      </w:pPr>
      <w:r w:rsidRPr="004F241E">
        <w:rPr>
          <w:rFonts w:cs="Times New Roman"/>
        </w:rPr>
        <w:t xml:space="preserve">Consider a data distribution </w:t>
      </w:r>
      <m:oMath>
        <m:sSub>
          <m:sSubPr>
            <m:ctrlPr>
              <w:rPr>
                <w:rFonts w:ascii="Cambria Math" w:hAnsi="Cambria Math" w:cs="Times New Roman"/>
              </w:rPr>
            </m:ctrlPr>
          </m:sSubPr>
          <m:e>
            <m:r>
              <w:rPr>
                <w:rFonts w:ascii="Cambria Math" w:hAnsi="Cambria Math" w:cs="Times New Roman"/>
              </w:rPr>
              <m:t>p</m:t>
            </m:r>
          </m:e>
          <m:sub>
            <m:r>
              <m:rPr>
                <m:nor/>
              </m:rPr>
              <w:rPr>
                <w:rFonts w:cs="Times New Roman"/>
              </w:rPr>
              <m:t>data</m:t>
            </m:r>
          </m:sub>
        </m:sSub>
      </m:oMath>
      <w:r w:rsidRPr="004F241E">
        <w:rPr>
          <w:rFonts w:cs="Times New Roman"/>
        </w:rPr>
        <w:t xml:space="preserve"> from which we wish to sample. The generative process begins by defining a </w:t>
      </w:r>
      <w:r w:rsidRPr="004F241E">
        <w:rPr>
          <w:rFonts w:cs="Times New Roman"/>
          <w:i/>
          <w:iCs/>
        </w:rPr>
        <w:t>probability path</w:t>
      </w:r>
      <w:r w:rsidRPr="004F241E">
        <w:rPr>
          <w:rFonts w:cs="Times New Roman"/>
        </w:rPr>
        <w:t xml:space="preserve"> </w:t>
      </w:r>
      <m:oMath>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t</m:t>
            </m:r>
            <m:r>
              <m:rPr>
                <m:sty m:val="p"/>
              </m:rPr>
              <w:rPr>
                <w:rFonts w:ascii="Cambria Math" w:hAnsi="Cambria Math" w:cs="Times New Roman"/>
              </w:rPr>
              <m:t>∈</m:t>
            </m:r>
            <m:d>
              <m:dPr>
                <m:begChr m:val="["/>
                <m:endChr m:val="]"/>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e>
            </m:d>
          </m:sub>
        </m:sSub>
      </m:oMath>
      <w:r w:rsidRPr="004F241E">
        <w:rPr>
          <w:rFonts w:cs="Times New Roman"/>
        </w:rPr>
        <w:t xml:space="preserve">, 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0</m:t>
            </m:r>
          </m:sub>
        </m:sSub>
      </m:oMath>
      <w:r w:rsidRPr="004F241E">
        <w:rPr>
          <w:rFonts w:cs="Times New Roman"/>
        </w:rPr>
        <w:t xml:space="preserve"> represents a simple noise distribution (e.g., standard</w:t>
      </w:r>
      <w:r w:rsidRPr="004F241E">
        <w:rPr>
          <w:rFonts w:cs="Times New Roman"/>
        </w:rPr>
        <w:t xml:space="preserve"> Gaussian)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m:rPr>
                <m:nor/>
              </m:rPr>
              <w:rPr>
                <w:rFonts w:cs="Times New Roman"/>
              </w:rPr>
              <m:t>data</m:t>
            </m:r>
          </m:sub>
        </m:sSub>
      </m:oMath>
      <w:r w:rsidRPr="004F241E">
        <w:rPr>
          <w:rFonts w:cs="Times New Roman"/>
        </w:rPr>
        <w:t xml:space="preserve"> is the target data distribution. This path describes how probability mass evolves from noise to data over the time interval </w:t>
      </w:r>
      <m:oMath>
        <m:d>
          <m:dPr>
            <m:begChr m:val="["/>
            <m:endChr m:val="]"/>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e>
        </m:d>
      </m:oMath>
      <w:r w:rsidRPr="004F241E">
        <w:rPr>
          <w:rFonts w:cs="Times New Roman"/>
        </w:rPr>
        <w:t>.</w:t>
      </w:r>
    </w:p>
    <w:p w14:paraId="0B8D3DAE" w14:textId="77777777" w:rsidR="00041D84" w:rsidRPr="004F241E" w:rsidRDefault="001A3123">
      <w:pPr>
        <w:pStyle w:val="BodyText"/>
        <w:rPr>
          <w:rFonts w:cs="Times New Roman"/>
        </w:rPr>
      </w:pPr>
      <w:r w:rsidRPr="004F241E">
        <w:rPr>
          <w:rFonts w:cs="Times New Roman"/>
        </w:rPr>
        <w:t>For flow models, the evolution of samples along this path is governed by an ODE:</w:t>
      </w:r>
    </w:p>
    <w:p w14:paraId="4483ED10" w14:textId="77777777" w:rsidR="00041D84" w:rsidRPr="004F241E" w:rsidRDefault="001A3123">
      <w:pPr>
        <w:pStyle w:val="BodyText"/>
        <w:rPr>
          <w:rFonts w:cs="Times New Roman"/>
        </w:rPr>
      </w:pPr>
      <m:oMathPara>
        <m:oMathParaPr>
          <m:jc m:val="center"/>
        </m:oMathParaPr>
        <m:oMath>
          <m:f>
            <m:fPr>
              <m:ctrlPr>
                <w:rPr>
                  <w:rFonts w:ascii="Cambria Math" w:hAnsi="Cambria Math" w:cs="Times New Roman"/>
                </w:rPr>
              </m:ctrlPr>
            </m:fPr>
            <m:num>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num>
            <m:den>
              <m:r>
                <w:rPr>
                  <w:rFonts w:ascii="Cambria Math" w:hAnsi="Cambria Math" w:cs="Times New Roman"/>
                </w:rPr>
                <m:t>dt</m:t>
              </m:r>
            </m:den>
          </m:f>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oMath>
      </m:oMathPara>
    </w:p>
    <w:p w14:paraId="142A6924"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w:rPr>
                <w:rFonts w:ascii="Cambria Math" w:hAnsi="Cambria Math" w:cs="Times New Roman"/>
              </w:rPr>
              <m:t>d</m:t>
            </m:r>
          </m:sup>
        </m:sSup>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w:rPr>
                <w:rFonts w:ascii="Cambria Math" w:hAnsi="Cambria Math" w:cs="Times New Roman"/>
              </w:rPr>
              <m:t>d</m:t>
            </m:r>
          </m:sup>
        </m:sSup>
      </m:oMath>
      <w:r w:rsidRPr="004F241E">
        <w:rPr>
          <w:rFonts w:cs="Times New Roman"/>
        </w:rPr>
        <w:t xml:space="preserve"> is the </w:t>
      </w:r>
      <w:r w:rsidRPr="004F241E">
        <w:rPr>
          <w:rFonts w:cs="Times New Roman"/>
          <w:i/>
          <w:iCs/>
        </w:rPr>
        <w:t>vector field</w:t>
      </w:r>
      <w:r w:rsidRPr="004F241E">
        <w:rPr>
          <w:rFonts w:cs="Times New Roman"/>
        </w:rPr>
        <w:t xml:space="preserve"> at time </w:t>
      </w:r>
      <m:oMath>
        <m:r>
          <w:rPr>
            <w:rFonts w:ascii="Cambria Math" w:hAnsi="Cambria Math" w:cs="Times New Roman"/>
          </w:rPr>
          <m:t>t</m:t>
        </m:r>
      </m:oMath>
      <w:r w:rsidRPr="004F241E">
        <w:rPr>
          <w:rFonts w:cs="Times New Roman"/>
        </w:rPr>
        <w:t xml:space="preserve">. The vector field determines how individual samples flow through space to transform the initial distribution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0</m:t>
            </m:r>
          </m:sub>
        </m:sSub>
      </m:oMath>
      <w:r w:rsidRPr="004F241E">
        <w:rPr>
          <w:rFonts w:cs="Times New Roman"/>
        </w:rPr>
        <w:t xml:space="preserve"> into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1</m:t>
            </m:r>
          </m:sub>
        </m:sSub>
      </m:oMath>
      <w:r w:rsidRPr="004F241E">
        <w:rPr>
          <w:rFonts w:cs="Times New Roman"/>
        </w:rPr>
        <w:t>.</w:t>
      </w:r>
    </w:p>
    <w:p w14:paraId="3A1033E4" w14:textId="77777777" w:rsidR="00041D84" w:rsidRPr="004F241E" w:rsidRDefault="001A3123">
      <w:pPr>
        <w:pStyle w:val="BodyText"/>
        <w:rPr>
          <w:rFonts w:cs="Times New Roman"/>
        </w:rPr>
      </w:pPr>
      <w:r w:rsidRPr="004F241E">
        <w:rPr>
          <w:rFonts w:cs="Times New Roman"/>
        </w:rPr>
        <w:t>For diffusion models, the process includes stochastic components and is described by an SDE:</w:t>
      </w:r>
    </w:p>
    <w:p w14:paraId="1AA372F2" w14:textId="77777777" w:rsidR="00041D84" w:rsidRPr="004F241E" w:rsidRDefault="001A3123">
      <w:pPr>
        <w:pStyle w:val="BodyText"/>
        <w:rPr>
          <w:rFonts w:cs="Times New Roman"/>
        </w:rPr>
      </w:pPr>
      <m:oMathPara>
        <m:oMathParaPr>
          <m:jc m:val="center"/>
        </m:oMathParaPr>
        <m:oMath>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r>
            <w:rPr>
              <w:rFonts w:ascii="Cambria Math" w:hAnsi="Cambria Math" w:cs="Times New Roman"/>
            </w:rPr>
            <m:t>dt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t</m:t>
              </m:r>
            </m:sub>
          </m:sSub>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t</m:t>
              </m:r>
            </m:sub>
          </m:sSub>
        </m:oMath>
      </m:oMathPara>
    </w:p>
    <w:p w14:paraId="0B7D5B79"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t</m:t>
            </m:r>
          </m:sub>
        </m:sSub>
      </m:oMath>
      <w:r w:rsidRPr="004F241E">
        <w:rPr>
          <w:rFonts w:cs="Times New Roman"/>
        </w:rPr>
        <w:t xml:space="preserve"> denotes Brownian motion,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t</m:t>
            </m:r>
          </m:sub>
        </m:sSub>
      </m:oMath>
      <w:r w:rsidRPr="004F241E">
        <w:rPr>
          <w:rFonts w:cs="Times New Roman"/>
        </w:rPr>
        <w:t xml:space="preserve"> is the drift term, and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t</m:t>
            </m:r>
          </m:sub>
        </m:sSub>
      </m:oMath>
      <w:r w:rsidRPr="004F241E">
        <w:rPr>
          <w:rFonts w:cs="Times New Roman"/>
        </w:rPr>
        <w:t xml:space="preserve"> controls diffusion intensity. The stochasticity enables more fl</w:t>
      </w:r>
      <w:proofErr w:type="spellStart"/>
      <w:r w:rsidRPr="004F241E">
        <w:rPr>
          <w:rFonts w:cs="Times New Roman"/>
        </w:rPr>
        <w:t>exible</w:t>
      </w:r>
      <w:proofErr w:type="spellEnd"/>
      <w:r w:rsidRPr="004F241E">
        <w:rPr>
          <w:rFonts w:cs="Times New Roman"/>
        </w:rPr>
        <w:t xml:space="preserve"> probability transformations.</w:t>
      </w:r>
    </w:p>
    <w:p w14:paraId="632AF537" w14:textId="77777777" w:rsidR="00041D84" w:rsidRPr="004F241E" w:rsidRDefault="001A3123">
      <w:pPr>
        <w:pStyle w:val="BodyText"/>
        <w:rPr>
          <w:rFonts w:cs="Times New Roman"/>
        </w:rPr>
      </w:pPr>
      <w:r w:rsidRPr="004F241E">
        <w:rPr>
          <w:rFonts w:cs="Times New Roman"/>
        </w:rPr>
        <w:lastRenderedPageBreak/>
        <w:t xml:space="preserve">The </w:t>
      </w:r>
      <w:r w:rsidRPr="004F241E">
        <w:rPr>
          <w:rFonts w:cs="Times New Roman"/>
          <w:b/>
          <w:bCs/>
        </w:rPr>
        <w:t>Fokker-Planck equation</w:t>
      </w:r>
      <w:r w:rsidRPr="004F241E">
        <w:rPr>
          <w:rFonts w:cs="Times New Roman"/>
        </w:rPr>
        <w:t xml:space="preserve"> is the cornerstone connecting SDEs to probability density evolution. It describes how the probability density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e>
        </m:d>
      </m:oMath>
      <w:r w:rsidRPr="004F241E">
        <w:rPr>
          <w:rFonts w:cs="Times New Roman"/>
        </w:rPr>
        <w:t xml:space="preserve"> evolves when particles follow an SDE. For the general SDE above, the Fokker-</w:t>
      </w:r>
      <w:r w:rsidRPr="004F241E">
        <w:rPr>
          <w:rFonts w:cs="Times New Roman"/>
        </w:rPr>
        <w:t>Planck equation states:</w:t>
      </w:r>
    </w:p>
    <w:p w14:paraId="020E2B08" w14:textId="77777777" w:rsidR="00041D84" w:rsidRPr="004F241E" w:rsidRDefault="001A3123">
      <w:pPr>
        <w:pStyle w:val="BodyText"/>
        <w:rPr>
          <w:rFonts w:cs="Times New Roman"/>
        </w:rPr>
      </w:pPr>
      <m:oMathPara>
        <m:oMathParaPr>
          <m:jc m:val="center"/>
        </m:oMathParaPr>
        <m:oMath>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e>
              </m:d>
            </m:num>
            <m:den>
              <m:r>
                <m:rPr>
                  <m:sty m:val="p"/>
                </m:rPr>
                <w:rPr>
                  <w:rFonts w:ascii="Cambria Math" w:hAnsi="Cambria Math" w:cs="Times New Roman"/>
                </w:rPr>
                <m:t>∂</m:t>
              </m:r>
              <m:r>
                <w:rPr>
                  <w:rFonts w:ascii="Cambria Math" w:hAnsi="Cambria Math" w:cs="Times New Roman"/>
                </w:rPr>
                <m:t>t</m:t>
              </m:r>
            </m:den>
          </m:f>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e>
              </m:d>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e>
              </m:d>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sSubSup>
            <m:sSubSupPr>
              <m:ctrlPr>
                <w:rPr>
                  <w:rFonts w:ascii="Cambria Math" w:hAnsi="Cambria Math" w:cs="Times New Roman"/>
                </w:rPr>
              </m:ctrlPr>
            </m:sSubSupPr>
            <m:e>
              <m:r>
                <w:rPr>
                  <w:rFonts w:ascii="Cambria Math" w:hAnsi="Cambria Math" w:cs="Times New Roman"/>
                </w:rPr>
                <m:t>g</m:t>
              </m:r>
            </m:e>
            <m:sub>
              <m:r>
                <w:rPr>
                  <w:rFonts w:ascii="Cambria Math" w:hAnsi="Cambria Math" w:cs="Times New Roman"/>
                </w:rPr>
                <m:t>t</m:t>
              </m:r>
            </m:sub>
            <m:sup>
              <m:r>
                <w:rPr>
                  <w:rFonts w:ascii="Cambria Math" w:hAnsi="Cambria Math" w:cs="Times New Roman"/>
                </w:rPr>
                <m:t>2</m:t>
              </m:r>
            </m:sup>
          </m:sSubSup>
          <m: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e>
          </m:d>
        </m:oMath>
      </m:oMathPara>
    </w:p>
    <w:p w14:paraId="74958288" w14:textId="77777777" w:rsidR="00041D84" w:rsidRPr="004F241E" w:rsidRDefault="001A3123">
      <w:pPr>
        <w:pStyle w:val="FirstParagraph"/>
        <w:rPr>
          <w:rFonts w:cs="Times New Roman"/>
        </w:rPr>
      </w:pPr>
      <w:r w:rsidRPr="004F241E">
        <w:rPr>
          <w:rFonts w:cs="Times New Roman"/>
        </w:rPr>
        <w:t xml:space="preserve">where </w:t>
      </w:r>
      <m:oMath>
        <m:r>
          <m:rPr>
            <m:sty m:val="p"/>
          </m:rPr>
          <w:rPr>
            <w:rFonts w:ascii="Cambria Math" w:hAnsi="Cambria Math" w:cs="Times New Roman"/>
          </w:rPr>
          <m:t>∇</m:t>
        </m:r>
      </m:oMath>
      <w:r w:rsidRPr="004F241E">
        <w:rPr>
          <w:rFonts w:cs="Times New Roman"/>
        </w:rPr>
        <w:t xml:space="preserve"> denotes divergence and </w:t>
      </w:r>
      <m:oMath>
        <m:r>
          <w:rPr>
            <w:rFonts w:ascii="Cambria Math" w:hAnsi="Cambria Math" w:cs="Times New Roman"/>
          </w:rPr>
          <m:t>Δ</m:t>
        </m:r>
      </m:oMath>
      <w:r w:rsidRPr="004F241E">
        <w:rPr>
          <w:rFonts w:cs="Times New Roman"/>
        </w:rPr>
        <w:t xml:space="preserve"> is the Laplacian operator. The first term captures transport due to the drift, while the second term models diffusion.</w:t>
      </w:r>
    </w:p>
    <w:p w14:paraId="26BD9731" w14:textId="77777777" w:rsidR="00041D84" w:rsidRPr="004F241E" w:rsidRDefault="001A3123">
      <w:pPr>
        <w:pStyle w:val="BodyText"/>
        <w:rPr>
          <w:rFonts w:cs="Times New Roman"/>
        </w:rPr>
      </w:pPr>
      <w:r w:rsidRPr="004F241E">
        <w:rPr>
          <w:rFonts w:cs="Times New Roman"/>
        </w:rPr>
        <w:t xml:space="preserve">For ODEs (when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0</m:t>
        </m:r>
      </m:oMath>
      <w:r w:rsidRPr="004F241E">
        <w:rPr>
          <w:rFonts w:cs="Times New Roman"/>
        </w:rPr>
        <w:t>), this reduces</w:t>
      </w:r>
      <w:r w:rsidRPr="004F241E">
        <w:rPr>
          <w:rFonts w:cs="Times New Roman"/>
        </w:rPr>
        <w:t xml:space="preserve"> to the </w:t>
      </w:r>
      <w:r w:rsidRPr="004F241E">
        <w:rPr>
          <w:rFonts w:cs="Times New Roman"/>
          <w:i/>
          <w:iCs/>
        </w:rPr>
        <w:t>continuity equation</w:t>
      </w:r>
      <w:r w:rsidRPr="004F241E">
        <w:rPr>
          <w:rFonts w:cs="Times New Roman"/>
        </w:rPr>
        <w:t>:</w:t>
      </w:r>
    </w:p>
    <w:p w14:paraId="525E000D" w14:textId="77777777" w:rsidR="00041D84" w:rsidRPr="004F241E" w:rsidRDefault="001A3123">
      <w:pPr>
        <w:pStyle w:val="BodyText"/>
        <w:rPr>
          <w:rFonts w:cs="Times New Roman"/>
        </w:rPr>
      </w:pPr>
      <m:oMathPara>
        <m:oMathParaPr>
          <m:jc m:val="center"/>
        </m:oMathParaPr>
        <m:oMath>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e>
              </m:d>
            </m:num>
            <m:den>
              <m:r>
                <m:rPr>
                  <m:sty m:val="p"/>
                </m:rPr>
                <w:rPr>
                  <w:rFonts w:ascii="Cambria Math" w:hAnsi="Cambria Math" w:cs="Times New Roman"/>
                </w:rPr>
                <m:t>∂</m:t>
              </m:r>
              <m:r>
                <w:rPr>
                  <w:rFonts w:ascii="Cambria Math" w:hAnsi="Cambria Math" w:cs="Times New Roman"/>
                </w:rPr>
                <m:t>t</m:t>
              </m:r>
            </m:den>
          </m:f>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e>
              </m:d>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e>
              </m:d>
            </m:e>
          </m:d>
        </m:oMath>
      </m:oMathPara>
    </w:p>
    <w:p w14:paraId="7B34D6F9" w14:textId="77777777" w:rsidR="00041D84" w:rsidRPr="004F241E" w:rsidRDefault="001A3123">
      <w:pPr>
        <w:pStyle w:val="FirstParagraph"/>
        <w:rPr>
          <w:rFonts w:cs="Times New Roman"/>
        </w:rPr>
      </w:pPr>
      <w:r w:rsidRPr="004F241E">
        <w:rPr>
          <w:rFonts w:cs="Times New Roman"/>
        </w:rPr>
        <w:t xml:space="preserve">The Fokker-Planck equation is fundamental because it provides the theoretical guarantee: if we correctly parameterize our vector field or score function, samples generated by solving the differential </w:t>
      </w:r>
      <w:r w:rsidRPr="004F241E">
        <w:rPr>
          <w:rFonts w:cs="Times New Roman"/>
        </w:rPr>
        <w:t xml:space="preserve">equation will have the desired marginal distributions at each time </w:t>
      </w:r>
      <m:oMath>
        <m:r>
          <w:rPr>
            <w:rFonts w:ascii="Cambria Math" w:hAnsi="Cambria Math" w:cs="Times New Roman"/>
          </w:rPr>
          <m:t>t</m:t>
        </m:r>
      </m:oMath>
      <w:r w:rsidRPr="004F241E">
        <w:rPr>
          <w:rFonts w:cs="Times New Roman"/>
        </w:rPr>
        <w:t>.</w:t>
      </w:r>
    </w:p>
    <w:p w14:paraId="35281002" w14:textId="77777777" w:rsidR="00041D84" w:rsidRPr="004F241E" w:rsidRDefault="001A3123">
      <w:pPr>
        <w:pStyle w:val="Heading3"/>
        <w:rPr>
          <w:rFonts w:cs="Times New Roman"/>
        </w:rPr>
      </w:pPr>
      <w:bookmarkStart w:id="22" w:name="X4c298458053af286cdd6c0bf13c6590eb25c5e5"/>
      <w:r w:rsidRPr="004F241E">
        <w:rPr>
          <w:rFonts w:cs="Times New Roman"/>
        </w:rPr>
        <w:t>Flow Matching (using differential equations)</w:t>
      </w:r>
    </w:p>
    <w:p w14:paraId="5CFAF8D0" w14:textId="77777777" w:rsidR="00041D84" w:rsidRPr="004F241E" w:rsidRDefault="001A3123">
      <w:pPr>
        <w:pStyle w:val="FirstParagraph"/>
        <w:rPr>
          <w:rFonts w:cs="Times New Roman"/>
        </w:rPr>
      </w:pPr>
      <w:r w:rsidRPr="004F241E">
        <w:rPr>
          <w:rFonts w:cs="Times New Roman"/>
        </w:rPr>
        <w:t>Flow matching trains continuous normalizing flows by regressing onto conditional vector fields rather than computing expensive maximum likel</w:t>
      </w:r>
      <w:r w:rsidRPr="004F241E">
        <w:rPr>
          <w:rFonts w:cs="Times New Roman"/>
        </w:rPr>
        <w:t xml:space="preserve">ihood objectives. This approach constructs simple </w:t>
      </w:r>
      <w:r w:rsidRPr="004F241E">
        <w:rPr>
          <w:rFonts w:cs="Times New Roman"/>
          <w:i/>
          <w:iCs/>
        </w:rPr>
        <w:t>conditional probability paths</w:t>
      </w:r>
      <w:r w:rsidRPr="004F241E">
        <w:rPr>
          <w:rFonts w:cs="Times New Roman"/>
        </w:rPr>
        <w:t xml:space="preserv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oMath>
      <w:r w:rsidRPr="004F241E">
        <w:rPr>
          <w:rFonts w:cs="Times New Roman"/>
        </w:rPr>
        <w:t xml:space="preserve"> that interpolate between noise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0</m:t>
            </m:r>
          </m:sub>
        </m:sSub>
      </m:oMath>
      <w:r w:rsidRPr="004F241E">
        <w:rPr>
          <w:rFonts w:cs="Times New Roman"/>
        </w:rPr>
        <w:t xml:space="preserve"> and individual data samples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m:rPr>
                <m:nor/>
              </m:rPr>
              <w:rPr>
                <w:rFonts w:cs="Times New Roman"/>
              </w:rPr>
              <m:t>data</m:t>
            </m:r>
          </m:sub>
        </m:sSub>
      </m:oMath>
      <w:r w:rsidRPr="004F241E">
        <w:rPr>
          <w:rFonts w:cs="Times New Roman"/>
        </w:rPr>
        <w:t>.</w:t>
      </w:r>
    </w:p>
    <w:p w14:paraId="23282678" w14:textId="77777777" w:rsidR="00041D84" w:rsidRPr="004F241E" w:rsidRDefault="001A3123">
      <w:pPr>
        <w:pStyle w:val="BodyText"/>
        <w:rPr>
          <w:rFonts w:cs="Times New Roman"/>
        </w:rPr>
      </w:pPr>
      <w:r w:rsidRPr="004F241E">
        <w:rPr>
          <w:rFonts w:cs="Times New Roman"/>
        </w:rPr>
        <w:t>A common choice is the Gaussian conditional path:</w:t>
      </w:r>
    </w:p>
    <w:p w14:paraId="56589A71"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t</m:t>
                  </m:r>
                </m:sub>
                <m:sup>
                  <m:r>
                    <w:rPr>
                      <w:rFonts w:ascii="Cambria Math" w:hAnsi="Cambria Math" w:cs="Times New Roman"/>
                    </w:rPr>
                    <m:t>2</m:t>
                  </m:r>
                </m:sup>
              </m:sSubSup>
              <m:r>
                <w:rPr>
                  <w:rFonts w:ascii="Cambria Math" w:hAnsi="Cambria Math" w:cs="Times New Roman"/>
                </w:rPr>
                <m:t>I</m:t>
              </m:r>
            </m:e>
          </m:d>
        </m:oMath>
      </m:oMathPara>
    </w:p>
    <w:p w14:paraId="2029BA84"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t</m:t>
            </m:r>
          </m:sub>
        </m:sSub>
      </m:oMath>
      <w:r w:rsidRPr="004F241E">
        <w:rPr>
          <w:rFonts w:cs="Times New Roman"/>
        </w:rPr>
        <w:t xml:space="preserve"> interpolates from noise to data: </w:t>
      </w:r>
      <m:oMath>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0</m:t>
            </m:r>
          </m:sub>
        </m:sSub>
        <m:r>
          <m:rPr>
            <m:sty m:val="p"/>
          </m:rPr>
          <w:rPr>
            <w:rFonts w:ascii="Cambria Math" w:hAnsi="Cambria Math" w:cs="Times New Roman"/>
          </w:rPr>
          <m:t>=</m:t>
        </m:r>
        <m:r>
          <w:rPr>
            <w:rFonts w:ascii="Cambria Math" w:hAnsi="Cambria Math" w:cs="Times New Roman"/>
          </w:rPr>
          <m:t>0</m:t>
        </m:r>
      </m:oMath>
      <w:r w:rsidRPr="004F241E">
        <w:rPr>
          <w:rFonts w:cs="Times New Roman"/>
        </w:rPr>
        <w:t xml:space="preserve">, </w:t>
      </w:r>
      <m:oMath>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oMath>
      <w:r w:rsidRPr="004F241E">
        <w:rPr>
          <w:rFonts w:cs="Times New Roman"/>
        </w:rPr>
        <w:t xml:space="preserve">. The </w:t>
      </w:r>
      <w:r w:rsidRPr="004F241E">
        <w:rPr>
          <w:rFonts w:cs="Times New Roman"/>
          <w:i/>
          <w:iCs/>
        </w:rPr>
        <w:t>conditional vector field</w:t>
      </w:r>
      <w:r w:rsidRPr="004F241E">
        <w:rPr>
          <w:rFonts w:cs="Times New Roman"/>
        </w:rPr>
        <w:t xml:space="preserve"> for this path is:</w:t>
      </w:r>
    </w:p>
    <w:p w14:paraId="7BE52F25"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num>
            <m:den>
              <m:r>
                <w:rPr>
                  <w:rFonts w:ascii="Cambria Math" w:hAnsi="Cambria Math" w:cs="Times New Roman"/>
                </w:rPr>
                <m:t>dt</m:t>
              </m:r>
            </m:den>
          </m:f>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t</m:t>
                  </m:r>
                </m:sub>
              </m:sSub>
            </m:den>
          </m:f>
          <m:f>
            <m:fPr>
              <m:ctrlPr>
                <w:rPr>
                  <w:rFonts w:ascii="Cambria Math" w:hAnsi="Cambria Math" w:cs="Times New Roman"/>
                </w:rPr>
              </m:ctrlPr>
            </m:fPr>
            <m:num>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t</m:t>
                  </m:r>
                </m:sub>
              </m:sSub>
            </m:num>
            <m:den>
              <m:r>
                <w:rPr>
                  <w:rFonts w:ascii="Cambria Math" w:hAnsi="Cambria Math" w:cs="Times New Roman"/>
                </w:rPr>
                <m:t>dt</m:t>
              </m:r>
            </m:den>
          </m:f>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e>
          </m:d>
        </m:oMath>
      </m:oMathPara>
    </w:p>
    <w:p w14:paraId="224E8C70" w14:textId="77777777" w:rsidR="00041D84" w:rsidRPr="004F241E" w:rsidRDefault="001A3123">
      <w:pPr>
        <w:pStyle w:val="FirstParagraph"/>
        <w:rPr>
          <w:rFonts w:cs="Times New Roman"/>
        </w:rPr>
      </w:pPr>
      <w:r w:rsidRPr="004F241E">
        <w:rPr>
          <w:rFonts w:cs="Times New Roman"/>
        </w:rPr>
        <w:t xml:space="preserve">For the simple linear interpolation </w:t>
      </w:r>
      <m:oMath>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r>
          <m:rPr>
            <m:sty m:val="p"/>
          </m:rPr>
          <w:rPr>
            <w:rFonts w:ascii="Cambria Math" w:hAnsi="Cambria Math" w:cs="Times New Roman"/>
          </w:rPr>
          <m:t>=</m:t>
        </m:r>
        <m:r>
          <w:rPr>
            <w:rFonts w:ascii="Cambria Math" w:hAnsi="Cambria Math" w:cs="Times New Roman"/>
          </w:rPr>
          <m:t>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oMath>
      <w:r w:rsidRPr="004F241E">
        <w:rPr>
          <w:rFonts w:cs="Times New Roman"/>
        </w:rPr>
        <w:t xml:space="preserve"> and </w:t>
      </w:r>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r>
          <w:rPr>
            <w:rFonts w:ascii="Cambria Math" w:hAnsi="Cambria Math" w:cs="Times New Roman"/>
          </w:rPr>
          <m:t>t</m:t>
        </m:r>
      </m:oMath>
      <w:r w:rsidRPr="004F241E">
        <w:rPr>
          <w:rFonts w:cs="Times New Roman"/>
        </w:rPr>
        <w:t>, this becomes:</w:t>
      </w:r>
    </w:p>
    <w:p w14:paraId="3A6E710A"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x</m:t>
              </m:r>
            </m:num>
            <m:den>
              <m:r>
                <w:rPr>
                  <w:rFonts w:ascii="Cambria Math" w:hAnsi="Cambria Math" w:cs="Times New Roman"/>
                </w:rPr>
                <m:t>1</m:t>
              </m:r>
              <m:r>
                <m:rPr>
                  <m:sty m:val="p"/>
                </m:rPr>
                <w:rPr>
                  <w:rFonts w:ascii="Cambria Math" w:hAnsi="Cambria Math" w:cs="Times New Roman"/>
                </w:rPr>
                <m:t>-</m:t>
              </m:r>
              <m:r>
                <w:rPr>
                  <w:rFonts w:ascii="Cambria Math" w:hAnsi="Cambria Math" w:cs="Times New Roman"/>
                </w:rPr>
                <m:t>t</m:t>
              </m:r>
            </m:den>
          </m:f>
        </m:oMath>
      </m:oMathPara>
    </w:p>
    <w:p w14:paraId="39F369FF" w14:textId="77777777" w:rsidR="00041D84" w:rsidRPr="004F241E" w:rsidRDefault="001A3123">
      <w:pPr>
        <w:pStyle w:val="FirstParagraph"/>
        <w:rPr>
          <w:rFonts w:cs="Times New Roman"/>
        </w:rPr>
      </w:pPr>
      <w:r w:rsidRPr="004F241E">
        <w:rPr>
          <w:rFonts w:cs="Times New Roman"/>
        </w:rPr>
        <w:lastRenderedPageBreak/>
        <w:t xml:space="preserve">The </w:t>
      </w:r>
      <w:r w:rsidRPr="004F241E">
        <w:rPr>
          <w:rFonts w:cs="Times New Roman"/>
          <w:i/>
          <w:iCs/>
        </w:rPr>
        <w:t>marginal vector field</w:t>
      </w:r>
      <w:r w:rsidRPr="004F241E">
        <w:rPr>
          <w:rFonts w:cs="Times New Roman"/>
        </w:rPr>
        <w:t xml:space="preserve"> that governs the evolution of the entire distribution is:</w:t>
      </w:r>
    </w:p>
    <w:p w14:paraId="4A361B8D"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m:rPr>
                      <m:nor/>
                    </m:rPr>
                    <w:rPr>
                      <w:rFonts w:cs="Times New Roman"/>
                    </w:rPr>
                    <m:t>data</m:t>
                  </m:r>
                </m:sub>
              </m:sSub>
            </m:sub>
          </m:sSub>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x</m:t>
              </m:r>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e>
              </m:d>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x</m:t>
              </m:r>
            </m:e>
          </m:d>
        </m:oMath>
      </m:oMathPara>
    </w:p>
    <w:p w14:paraId="18CBC7BE" w14:textId="77777777" w:rsidR="00041D84" w:rsidRPr="004F241E" w:rsidRDefault="001A3123">
      <w:pPr>
        <w:pStyle w:val="FirstParagraph"/>
        <w:rPr>
          <w:rFonts w:cs="Times New Roman"/>
        </w:rPr>
      </w:pPr>
      <w:r w:rsidRPr="004F241E">
        <w:rPr>
          <w:rFonts w:cs="Times New Roman"/>
          <w:b/>
          <w:bCs/>
        </w:rPr>
        <w:t>Training Algorithm:</w:t>
      </w:r>
    </w:p>
    <w:p w14:paraId="5CBA7D7E" w14:textId="77777777" w:rsidR="00041D84" w:rsidRPr="004F241E" w:rsidRDefault="001A3123">
      <w:pPr>
        <w:pStyle w:val="BodyText"/>
        <w:rPr>
          <w:rFonts w:cs="Times New Roman"/>
        </w:rPr>
      </w:pPr>
      <w:r w:rsidRPr="004F241E">
        <w:rPr>
          <w:rFonts w:cs="Times New Roman"/>
        </w:rPr>
        <w:t xml:space="preserve">The key insight is that minimizing the </w:t>
      </w:r>
      <w:r w:rsidRPr="004F241E">
        <w:rPr>
          <w:rFonts w:cs="Times New Roman"/>
          <w:i/>
          <w:iCs/>
        </w:rPr>
        <w:t>conditional flow matching loss</w:t>
      </w:r>
      <w:r w:rsidRPr="004F241E">
        <w:rPr>
          <w:rFonts w:cs="Times New Roman"/>
        </w:rPr>
        <w:t xml:space="preserve"> </w:t>
      </w:r>
      <m:oMath>
        <m:sSub>
          <m:sSubPr>
            <m:ctrlPr>
              <w:rPr>
                <w:rFonts w:ascii="Cambria Math" w:hAnsi="Cambria Math" w:cs="Times New Roman"/>
              </w:rPr>
            </m:ctrlPr>
          </m:sSubPr>
          <m:e>
            <m:r>
              <m:rPr>
                <m:scr m:val="script"/>
                <m:sty m:val="p"/>
              </m:rPr>
              <w:rPr>
                <w:rFonts w:ascii="Cambria Math" w:hAnsi="Cambria Math" w:cs="Times New Roman"/>
              </w:rPr>
              <m:t>L</m:t>
            </m:r>
          </m:e>
          <m:sub>
            <m:r>
              <m:rPr>
                <m:nor/>
              </m:rPr>
              <w:rPr>
                <w:rFonts w:cs="Times New Roman"/>
              </w:rPr>
              <m:t>CFM</m:t>
            </m:r>
          </m:sub>
        </m:sSub>
        <m:d>
          <m:dPr>
            <m:ctrlPr>
              <w:rPr>
                <w:rFonts w:ascii="Cambria Math" w:hAnsi="Cambria Math" w:cs="Times New Roman"/>
              </w:rPr>
            </m:ctrlPr>
          </m:dPr>
          <m:e>
            <m:r>
              <w:rPr>
                <w:rFonts w:ascii="Cambria Math" w:hAnsi="Cambria Math" w:cs="Times New Roman"/>
              </w:rPr>
              <m:t>θ</m:t>
            </m:r>
          </m:e>
        </m:d>
      </m:oMath>
      <w:r w:rsidRPr="004F241E">
        <w:rPr>
          <w:rFonts w:cs="Times New Roman"/>
        </w:rPr>
        <w:t xml:space="preserve"> defined below is equivalent to minimi</w:t>
      </w:r>
      <w:r w:rsidRPr="004F241E">
        <w:rPr>
          <w:rFonts w:cs="Times New Roman"/>
        </w:rPr>
        <w:t>zing the marginal loss:</w:t>
      </w:r>
    </w:p>
    <w:p w14:paraId="796D30D3"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m:rPr>
                  <m:scr m:val="script"/>
                  <m:sty m:val="p"/>
                </m:rPr>
                <w:rPr>
                  <w:rFonts w:ascii="Cambria Math" w:hAnsi="Cambria Math" w:cs="Times New Roman"/>
                </w:rPr>
                <m:t>L</m:t>
              </m:r>
            </m:e>
            <m:sub>
              <m:r>
                <m:rPr>
                  <m:nor/>
                </m:rPr>
                <w:rPr>
                  <w:rFonts w:cs="Times New Roman"/>
                </w:rPr>
                <m:t>CFM</m:t>
              </m:r>
            </m:sub>
          </m:sSub>
          <m:d>
            <m:dPr>
              <m:ctrlPr>
                <w:rPr>
                  <w:rFonts w:ascii="Cambria Math" w:hAnsi="Cambria Math" w:cs="Times New Roman"/>
                </w:rPr>
              </m:ctrlPr>
            </m:dPr>
            <m:e>
              <m:r>
                <w:rPr>
                  <w:rFonts w:ascii="Cambria Math" w:hAnsi="Cambria Math" w:cs="Times New Roman"/>
                </w:rPr>
                <m:t>θ</m:t>
              </m:r>
            </m:e>
          </m:d>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r>
                <w:rPr>
                  <w:rFonts w:ascii="Cambria Math" w:hAnsi="Cambria Math" w:cs="Times New Roman"/>
                </w:rPr>
                <m:t>t</m:t>
              </m:r>
              <m:r>
                <m:rPr>
                  <m:sty m:val="p"/>
                </m:rPr>
                <w:rPr>
                  <w:rFonts w:ascii="Cambria Math" w:hAnsi="Cambria Math" w:cs="Times New Roman"/>
                </w:rPr>
                <m:t>∼</m:t>
              </m:r>
              <m:r>
                <m:rPr>
                  <m:scr m:val="script"/>
                  <m:sty m:val="p"/>
                </m:rPr>
                <w:rPr>
                  <w:rFonts w:ascii="Cambria Math" w:hAnsi="Cambria Math" w:cs="Times New Roman"/>
                </w:rPr>
                <m:t>U</m:t>
              </m:r>
              <m:d>
                <m:dPr>
                  <m:begChr m:val="["/>
                  <m:endChr m:val="]"/>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m:rPr>
                      <m:nor/>
                    </m:rPr>
                    <w:rPr>
                      <w:rFonts w:cs="Times New Roman"/>
                    </w:rPr>
                    <m:t>data</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0</m:t>
                  </m:r>
                </m:sub>
              </m:sSub>
            </m:sub>
          </m:sSub>
          <m:d>
            <m:dPr>
              <m:begChr m:val="["/>
              <m:endChr m:val="]"/>
              <m:ctrlPr>
                <w:rPr>
                  <w:rFonts w:ascii="Cambria Math" w:hAnsi="Cambria Math" w:cs="Times New Roman"/>
                </w:rPr>
              </m:ctrlPr>
            </m:dPr>
            <m:e>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2</m:t>
                  </m:r>
                </m:sup>
              </m:sSup>
            </m:e>
          </m:d>
        </m:oMath>
      </m:oMathPara>
    </w:p>
    <w:p w14:paraId="6CF6F7A0"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oMath>
      <w:r w:rsidRPr="004F241E">
        <w:rPr>
          <w:rFonts w:cs="Times New Roman"/>
        </w:rPr>
        <w:t xml:space="preserve"> is sampled from the conditional path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m:rPr>
                <m:sty m:val="p"/>
              </m:rPr>
              <w:rPr>
                <w:rFonts w:ascii="Cambria Math" w:hAnsi="Cambria Math" w:cs="Times New Roman"/>
              </w:rPr>
              <m: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oMath>
      <w:r w:rsidRPr="004F241E">
        <w:rPr>
          <w:rFonts w:cs="Times New Roman"/>
        </w:rPr>
        <w:t xml:space="preserve">. This loss is tractable because we can explicitly compute </w:t>
      </w:r>
      <m:oMath>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oMath>
      <w:r w:rsidRPr="004F241E">
        <w:rPr>
          <w:rFonts w:cs="Times New Roman"/>
        </w:rPr>
        <w:t xml:space="preserve"> for simple conditional paths.</w:t>
      </w:r>
    </w:p>
    <w:p w14:paraId="5986A165" w14:textId="77777777" w:rsidR="00041D84" w:rsidRPr="004F241E" w:rsidRDefault="001A3123">
      <w:pPr>
        <w:pStyle w:val="BodyText"/>
        <w:rPr>
          <w:rFonts w:cs="Times New Roman"/>
        </w:rPr>
      </w:pPr>
      <w:r w:rsidRPr="004F241E">
        <w:rPr>
          <w:rFonts w:cs="Times New Roman"/>
        </w:rPr>
        <w:t>The training algorithm is remarkably simple:</w:t>
      </w:r>
    </w:p>
    <w:p w14:paraId="1CEA8BAA" w14:textId="77777777" w:rsidR="00041D84" w:rsidRPr="004F241E" w:rsidRDefault="001A3123">
      <w:pPr>
        <w:pStyle w:val="BodyText"/>
        <w:rPr>
          <w:rFonts w:cs="Times New Roman"/>
        </w:rPr>
      </w:pPr>
      <w:r w:rsidRPr="004F241E">
        <w:rPr>
          <w:rFonts w:cs="Times New Roman"/>
          <w:b/>
          <w:bCs/>
        </w:rPr>
        <w:t>Flow Matching Training Algorithm</w:t>
      </w:r>
    </w:p>
    <w:p w14:paraId="6CFCC8C7" w14:textId="77777777" w:rsidR="00041D84" w:rsidRPr="004F241E" w:rsidRDefault="001A3123" w:rsidP="004F241E">
      <w:pPr>
        <w:pStyle w:val="Compact"/>
        <w:numPr>
          <w:ilvl w:val="0"/>
          <w:numId w:val="20"/>
        </w:numPr>
        <w:jc w:val="left"/>
        <w:rPr>
          <w:rFonts w:cs="Times New Roman"/>
        </w:rPr>
      </w:pPr>
      <w:r w:rsidRPr="004F241E">
        <w:rPr>
          <w:rFonts w:cs="Times New Roman"/>
        </w:rPr>
        <w:t xml:space="preserve">Sample a data point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m:rPr>
                <m:nor/>
              </m:rPr>
              <w:rPr>
                <w:rFonts w:cs="Times New Roman"/>
              </w:rPr>
              <m:t>data</m:t>
            </m:r>
          </m:sub>
        </m:sSub>
      </m:oMath>
      <w:r w:rsidRPr="004F241E">
        <w:rPr>
          <w:rFonts w:cs="Times New Roman"/>
        </w:rPr>
        <w:t xml:space="preserve"> </w:t>
      </w:r>
    </w:p>
    <w:p w14:paraId="38AF7A32" w14:textId="77777777" w:rsidR="00041D84" w:rsidRPr="004F241E" w:rsidRDefault="001A3123" w:rsidP="004F241E">
      <w:pPr>
        <w:pStyle w:val="Compact"/>
        <w:numPr>
          <w:ilvl w:val="0"/>
          <w:numId w:val="20"/>
        </w:numPr>
        <w:jc w:val="left"/>
        <w:rPr>
          <w:rFonts w:cs="Times New Roman"/>
        </w:rPr>
      </w:pPr>
      <w:r w:rsidRPr="004F241E">
        <w:rPr>
          <w:rFonts w:cs="Times New Roman"/>
        </w:rPr>
        <w:t xml:space="preserve">Sample noise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w:p>
    <w:p w14:paraId="3EEFAC67" w14:textId="77777777" w:rsidR="00041D84" w:rsidRPr="004F241E" w:rsidRDefault="001A3123" w:rsidP="004F241E">
      <w:pPr>
        <w:pStyle w:val="Compact"/>
        <w:numPr>
          <w:ilvl w:val="0"/>
          <w:numId w:val="20"/>
        </w:numPr>
        <w:jc w:val="left"/>
        <w:rPr>
          <w:rFonts w:cs="Times New Roman"/>
        </w:rPr>
      </w:pPr>
      <w:r w:rsidRPr="004F241E">
        <w:rPr>
          <w:rFonts w:cs="Times New Roman"/>
        </w:rPr>
        <w:t xml:space="preserve">Sample time </w:t>
      </w:r>
      <m:oMath>
        <m:r>
          <w:rPr>
            <w:rFonts w:ascii="Cambria Math" w:hAnsi="Cambria Math" w:cs="Times New Roman"/>
          </w:rPr>
          <m:t>t</m:t>
        </m:r>
        <m:r>
          <m:rPr>
            <m:sty m:val="p"/>
          </m:rPr>
          <w:rPr>
            <w:rFonts w:ascii="Cambria Math" w:hAnsi="Cambria Math" w:cs="Times New Roman"/>
          </w:rPr>
          <m:t>∼</m:t>
        </m:r>
        <m:r>
          <m:rPr>
            <m:scr m:val="script"/>
            <m:sty m:val="p"/>
          </m:rPr>
          <w:rPr>
            <w:rFonts w:ascii="Cambria Math" w:hAnsi="Cambria Math" w:cs="Times New Roman"/>
          </w:rPr>
          <m:t>U</m:t>
        </m:r>
        <m:d>
          <m:dPr>
            <m:begChr m:val="["/>
            <m:endChr m:val="]"/>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e>
        </m:d>
      </m:oMath>
    </w:p>
    <w:p w14:paraId="0BB5B5E6" w14:textId="77777777" w:rsidR="00041D84" w:rsidRPr="004F241E" w:rsidRDefault="001A3123" w:rsidP="004F241E">
      <w:pPr>
        <w:pStyle w:val="Compact"/>
        <w:numPr>
          <w:ilvl w:val="0"/>
          <w:numId w:val="20"/>
        </w:numPr>
        <w:jc w:val="left"/>
        <w:rPr>
          <w:rFonts w:cs="Times New Roman"/>
        </w:rPr>
      </w:pPr>
      <w:r w:rsidRPr="004F241E">
        <w:rPr>
          <w:rFonts w:cs="Times New Roman"/>
        </w:rPr>
        <w:t xml:space="preserve">Compute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oMath>
      <w:r w:rsidRPr="004F241E">
        <w:rPr>
          <w:rFonts w:cs="Times New Roman"/>
        </w:rPr>
        <w:t xml:space="preserve"> from the conditional path </w:t>
      </w:r>
    </w:p>
    <w:p w14:paraId="55100129" w14:textId="77777777" w:rsidR="00041D84" w:rsidRPr="004F241E" w:rsidRDefault="001A3123" w:rsidP="004F241E">
      <w:pPr>
        <w:pStyle w:val="Compact"/>
        <w:numPr>
          <w:ilvl w:val="0"/>
          <w:numId w:val="20"/>
        </w:numPr>
        <w:jc w:val="left"/>
        <w:rPr>
          <w:rFonts w:cs="Times New Roman"/>
        </w:rPr>
      </w:pPr>
      <w:r w:rsidRPr="004F241E">
        <w:rPr>
          <w:rFonts w:cs="Times New Roman"/>
        </w:rPr>
        <w:t xml:space="preserve">Compute loss </w:t>
      </w:r>
      <m:oMath>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2</m:t>
            </m:r>
          </m:sup>
        </m:sSup>
      </m:oMath>
    </w:p>
    <w:p w14:paraId="62095C1B" w14:textId="77777777" w:rsidR="00041D84" w:rsidRPr="004F241E" w:rsidRDefault="001A3123" w:rsidP="004F241E">
      <w:pPr>
        <w:pStyle w:val="Compact"/>
        <w:numPr>
          <w:ilvl w:val="0"/>
          <w:numId w:val="20"/>
        </w:numPr>
        <w:jc w:val="left"/>
        <w:rPr>
          <w:rFonts w:cs="Times New Roman"/>
        </w:rPr>
      </w:pPr>
      <w:r w:rsidRPr="004F241E">
        <w:rPr>
          <w:rFonts w:cs="Times New Roman"/>
        </w:rPr>
        <w:t>Update parameters via gradient descent</w:t>
      </w:r>
    </w:p>
    <w:p w14:paraId="1C1F6C53" w14:textId="77777777" w:rsidR="00041D84" w:rsidRPr="004F241E" w:rsidRDefault="001A3123">
      <w:pPr>
        <w:pStyle w:val="FirstParagraph"/>
        <w:rPr>
          <w:rFonts w:cs="Times New Roman"/>
        </w:rPr>
      </w:pPr>
      <w:r w:rsidRPr="004F241E">
        <w:rPr>
          <w:rFonts w:cs="Times New Roman"/>
          <w:b/>
          <w:bCs/>
        </w:rPr>
        <w:t>Sampling from Flow Models:</w:t>
      </w:r>
    </w:p>
    <w:p w14:paraId="7C8B70EF" w14:textId="77777777" w:rsidR="00041D84" w:rsidRPr="004F241E" w:rsidRDefault="001A3123">
      <w:pPr>
        <w:pStyle w:val="BodyText"/>
        <w:rPr>
          <w:rFonts w:cs="Times New Roman"/>
        </w:rPr>
      </w:pPr>
      <w:r w:rsidRPr="004F241E">
        <w:rPr>
          <w:rFonts w:cs="Times New Roman"/>
        </w:rPr>
        <w:t>Sampling requires solving the learned ODE:</w:t>
      </w:r>
    </w:p>
    <w:p w14:paraId="0C78774A" w14:textId="77777777" w:rsidR="00041D84" w:rsidRPr="004F241E" w:rsidRDefault="001A3123">
      <w:pPr>
        <w:pStyle w:val="BodyText"/>
        <w:rPr>
          <w:rFonts w:cs="Times New Roman"/>
        </w:rPr>
      </w:pPr>
      <m:oMathPara>
        <m:oMathParaPr>
          <m:jc m:val="center"/>
        </m:oMathParaPr>
        <m:oMath>
          <m:f>
            <m:fPr>
              <m:ctrlPr>
                <w:rPr>
                  <w:rFonts w:ascii="Cambria Math" w:hAnsi="Cambria Math" w:cs="Times New Roman"/>
                </w:rPr>
              </m:ctrlPr>
            </m:fPr>
            <m:num>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num>
            <m:den>
              <m:r>
                <w:rPr>
                  <w:rFonts w:ascii="Cambria Math" w:hAnsi="Cambria Math" w:cs="Times New Roman"/>
                </w:rPr>
                <m:t>dt</m:t>
              </m:r>
            </m:den>
          </m:f>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m:oMathPara>
    </w:p>
    <w:p w14:paraId="04850C1B" w14:textId="77777777" w:rsidR="00041D84" w:rsidRPr="004F241E" w:rsidRDefault="001A3123">
      <w:pPr>
        <w:pStyle w:val="FirstParagraph"/>
        <w:rPr>
          <w:rFonts w:cs="Times New Roman"/>
        </w:rPr>
      </w:pPr>
      <w:r w:rsidRPr="004F241E">
        <w:rPr>
          <w:rFonts w:cs="Times New Roman"/>
        </w:rPr>
        <w:t xml:space="preserve">Using the </w:t>
      </w:r>
      <w:r w:rsidRPr="004F241E">
        <w:rPr>
          <w:rFonts w:cs="Times New Roman"/>
        </w:rPr>
        <w:t xml:space="preserve">Euler method with step size </w:t>
      </w:r>
      <m:oMath>
        <m:r>
          <w:rPr>
            <w:rFonts w:ascii="Cambria Math" w:hAnsi="Cambria Math" w:cs="Times New Roman"/>
          </w:rPr>
          <m:t>h</m:t>
        </m:r>
      </m:oMath>
      <w:r w:rsidRPr="004F241E">
        <w:rPr>
          <w:rFonts w:cs="Times New Roman"/>
        </w:rPr>
        <w:t>:</w:t>
      </w:r>
    </w:p>
    <w:p w14:paraId="7F2E2073"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h</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u</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oMath>
      </m:oMathPara>
    </w:p>
    <w:p w14:paraId="279FE845" w14:textId="77777777" w:rsidR="00041D84" w:rsidRPr="004F241E" w:rsidRDefault="001A3123">
      <w:pPr>
        <w:pStyle w:val="FirstParagraph"/>
        <w:rPr>
          <w:rFonts w:cs="Times New Roman"/>
        </w:rPr>
      </w:pPr>
      <w:r w:rsidRPr="004F241E">
        <w:rPr>
          <w:rFonts w:cs="Times New Roman"/>
        </w:rPr>
        <w:t>More sophisticated ODE solvers (Runge-</w:t>
      </w:r>
      <w:proofErr w:type="spellStart"/>
      <w:r w:rsidRPr="004F241E">
        <w:rPr>
          <w:rFonts w:cs="Times New Roman"/>
        </w:rPr>
        <w:t>Kutta</w:t>
      </w:r>
      <w:proofErr w:type="spellEnd"/>
      <w:r w:rsidRPr="004F241E">
        <w:rPr>
          <w:rFonts w:cs="Times New Roman"/>
        </w:rPr>
        <w:t xml:space="preserve"> methods) provide better accuracy-efficiency tradeoffs.</w:t>
      </w:r>
    </w:p>
    <w:p w14:paraId="3C9E68B9" w14:textId="77777777" w:rsidR="00041D84" w:rsidRPr="004F241E" w:rsidRDefault="001A3123">
      <w:pPr>
        <w:pStyle w:val="Heading3"/>
        <w:rPr>
          <w:rFonts w:cs="Times New Roman"/>
        </w:rPr>
      </w:pPr>
      <w:bookmarkStart w:id="23" w:name="X1541b4979b4ddebfd52ed779526c212c5563c78"/>
      <w:bookmarkEnd w:id="22"/>
      <w:r w:rsidRPr="004F241E">
        <w:rPr>
          <w:rFonts w:cs="Times New Roman"/>
        </w:rPr>
        <w:lastRenderedPageBreak/>
        <w:t>Diffusion models (using stochastic differential equations)</w:t>
      </w:r>
    </w:p>
    <w:p w14:paraId="242449E4" w14:textId="77777777" w:rsidR="00041D84" w:rsidRPr="004F241E" w:rsidRDefault="001A3123">
      <w:pPr>
        <w:pStyle w:val="Heading4"/>
        <w:rPr>
          <w:rFonts w:ascii="Times New Roman" w:hAnsi="Times New Roman" w:cs="Times New Roman"/>
        </w:rPr>
      </w:pPr>
      <w:bookmarkStart w:id="24" w:name="score-based-formulation"/>
      <w:r w:rsidRPr="004F241E">
        <w:rPr>
          <w:rFonts w:ascii="Times New Roman" w:hAnsi="Times New Roman" w:cs="Times New Roman"/>
        </w:rPr>
        <w:t>Score-Based Formulation</w:t>
      </w:r>
    </w:p>
    <w:p w14:paraId="1F336AA6" w14:textId="77777777" w:rsidR="00041D84" w:rsidRPr="004F241E" w:rsidRDefault="001A3123">
      <w:pPr>
        <w:pStyle w:val="FirstParagraph"/>
        <w:rPr>
          <w:rFonts w:cs="Times New Roman"/>
        </w:rPr>
      </w:pPr>
      <w:r w:rsidRPr="004F241E">
        <w:rPr>
          <w:rFonts w:cs="Times New Roman"/>
        </w:rPr>
        <w:t>Diffusion models learn to reverse a forward noising process. The forward SDE gradually adds noise:</w:t>
      </w:r>
    </w:p>
    <w:p w14:paraId="128F2C56" w14:textId="77777777" w:rsidR="00041D84" w:rsidRPr="004F241E" w:rsidRDefault="001A3123">
      <w:pPr>
        <w:pStyle w:val="BodyText"/>
        <w:rPr>
          <w:rFonts w:cs="Times New Roman"/>
        </w:rPr>
      </w:pPr>
      <m:oMathPara>
        <m:oMathParaPr>
          <m:jc m:val="center"/>
        </m:oMathParaPr>
        <m:oMath>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t</m:t>
              </m:r>
            </m:sub>
          </m:s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w:rPr>
              <w:rFonts w:ascii="Cambria Math" w:hAnsi="Cambria Math" w:cs="Times New Roman"/>
            </w:rPr>
            <m:t>dt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t</m:t>
              </m:r>
            </m:sub>
          </m:sSub>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t</m:t>
              </m:r>
            </m:sub>
          </m:sSub>
        </m:oMath>
      </m:oMathPara>
    </w:p>
    <w:p w14:paraId="19A4A467" w14:textId="77777777" w:rsidR="00041D84" w:rsidRPr="004F241E" w:rsidRDefault="001A3123">
      <w:pPr>
        <w:pStyle w:val="FirstParagraph"/>
        <w:rPr>
          <w:rFonts w:cs="Times New Roman"/>
        </w:rPr>
      </w:pPr>
      <w:r w:rsidRPr="004F241E">
        <w:rPr>
          <w:rFonts w:cs="Times New Roman"/>
        </w:rPr>
        <w:t xml:space="preserve">The reverse-time SDE that transforms noise </w:t>
      </w:r>
      <w:r w:rsidRPr="004F241E">
        <w:rPr>
          <w:rFonts w:cs="Times New Roman"/>
        </w:rPr>
        <w:t>back to data is:</w:t>
      </w:r>
    </w:p>
    <w:p w14:paraId="5C43CFFE" w14:textId="77777777" w:rsidR="00041D84" w:rsidRPr="004F241E" w:rsidRDefault="001A3123">
      <w:pPr>
        <w:pStyle w:val="BodyText"/>
        <w:rPr>
          <w:rFonts w:cs="Times New Roman"/>
        </w:rPr>
      </w:pPr>
      <m:oMathPara>
        <m:oMathParaPr>
          <m:jc m:val="center"/>
        </m:oMathParaPr>
        <m:oMath>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t</m:t>
                  </m:r>
                </m:sub>
              </m:s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g</m:t>
                  </m:r>
                </m:e>
                <m:sub>
                  <m:r>
                    <w:rPr>
                      <w:rFonts w:ascii="Cambria Math" w:hAnsi="Cambria Math" w:cs="Times New Roman"/>
                    </w:rPr>
                    <m:t>t</m:t>
                  </m:r>
                </m:sub>
                <m:sup>
                  <m:r>
                    <w:rPr>
                      <w:rFonts w:ascii="Cambria Math" w:hAnsi="Cambria Math" w:cs="Times New Roman"/>
                    </w:rPr>
                    <m:t>2</m:t>
                  </m:r>
                </m:sup>
              </m:sSubSup>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e>
          </m:d>
          <m:r>
            <w:rPr>
              <w:rFonts w:ascii="Cambria Math" w:hAnsi="Cambria Math" w:cs="Times New Roman"/>
            </w:rPr>
            <m:t>dt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t</m:t>
              </m:r>
            </m:sub>
          </m:sSub>
          <m:r>
            <w:rPr>
              <w:rFonts w:ascii="Cambria Math" w:hAnsi="Cambria Math" w:cs="Times New Roman"/>
            </w:rPr>
            <m:t>d</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W</m:t>
                  </m:r>
                </m:e>
              </m:acc>
            </m:e>
            <m:sub>
              <m:r>
                <w:rPr>
                  <w:rFonts w:ascii="Cambria Math" w:hAnsi="Cambria Math" w:cs="Times New Roman"/>
                </w:rPr>
                <m:t>t</m:t>
              </m:r>
            </m:sub>
          </m:sSub>
        </m:oMath>
      </m:oMathPara>
    </w:p>
    <w:p w14:paraId="308F358A" w14:textId="77777777" w:rsidR="00041D84" w:rsidRPr="004F241E" w:rsidRDefault="001A3123">
      <w:pPr>
        <w:pStyle w:val="FirstParagraph"/>
        <w:rPr>
          <w:rFonts w:cs="Times New Roman"/>
        </w:rPr>
      </w:pPr>
      <w:r w:rsidRPr="004F241E">
        <w:rPr>
          <w:rFonts w:cs="Times New Roman"/>
        </w:rPr>
        <w:t xml:space="preserve">where </w:t>
      </w:r>
      <m:oMath>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e>
        </m:d>
      </m:oMath>
      <w:r w:rsidRPr="004F241E">
        <w:rPr>
          <w:rFonts w:cs="Times New Roman"/>
        </w:rPr>
        <w:t xml:space="preserve"> is the score function and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W</m:t>
                </m:r>
              </m:e>
            </m:acc>
          </m:e>
          <m:sub>
            <m:r>
              <w:rPr>
                <w:rFonts w:ascii="Cambria Math" w:hAnsi="Cambria Math" w:cs="Times New Roman"/>
              </w:rPr>
              <m:t>t</m:t>
            </m:r>
          </m:sub>
        </m:sSub>
      </m:oMath>
      <w:r w:rsidRPr="004F241E">
        <w:rPr>
          <w:rFonts w:cs="Times New Roman"/>
        </w:rPr>
        <w:t xml:space="preserve"> is a reverse-time Brownian motion.</w:t>
      </w:r>
    </w:p>
    <w:p w14:paraId="0105C90D" w14:textId="77777777" w:rsidR="00041D84" w:rsidRPr="004F241E" w:rsidRDefault="001A3123">
      <w:pPr>
        <w:pStyle w:val="Heading4"/>
        <w:rPr>
          <w:rFonts w:ascii="Times New Roman" w:hAnsi="Times New Roman" w:cs="Times New Roman"/>
        </w:rPr>
      </w:pPr>
      <w:bookmarkStart w:id="25" w:name="denoising-score-matching"/>
      <w:bookmarkEnd w:id="24"/>
      <w:r w:rsidRPr="004F241E">
        <w:rPr>
          <w:rFonts w:ascii="Times New Roman" w:hAnsi="Times New Roman" w:cs="Times New Roman"/>
        </w:rPr>
        <w:t>Denoising Score Matching</w:t>
      </w:r>
    </w:p>
    <w:p w14:paraId="55FEAA00" w14:textId="77777777" w:rsidR="00041D84" w:rsidRPr="004F241E" w:rsidRDefault="001A3123">
      <w:pPr>
        <w:pStyle w:val="FirstParagraph"/>
        <w:rPr>
          <w:rFonts w:cs="Times New Roman"/>
        </w:rPr>
      </w:pPr>
      <w:r w:rsidRPr="004F241E">
        <w:rPr>
          <w:rFonts w:cs="Times New Roman"/>
        </w:rPr>
        <w:t>Similar to flow matching, diffusion models employ conditional score functions. For</w:t>
      </w:r>
      <w:r w:rsidRPr="004F241E">
        <w:rPr>
          <w:rFonts w:cs="Times New Roman"/>
        </w:rPr>
        <w:t xml:space="preserve"> the variance-preserving (VP) SDE with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t</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m:t>
            </m:r>
          </m:sub>
        </m:sSub>
      </m:oMath>
      <w:r w:rsidRPr="004F241E">
        <w:rPr>
          <w:rFonts w:cs="Times New Roman"/>
        </w:rPr>
        <w:t xml:space="preserve"> and </w:t>
      </w:r>
      <m:oMath>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t</m:t>
            </m:r>
          </m:sub>
        </m:sSub>
        <m:r>
          <m:rPr>
            <m:sty m:val="p"/>
          </m:rPr>
          <w:rPr>
            <w:rFonts w:ascii="Cambria Math" w:hAnsi="Cambria Math" w:cs="Times New Roman"/>
          </w:rPr>
          <m:t>=</m:t>
        </m:r>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m:t>
                </m:r>
              </m:sub>
            </m:sSub>
          </m:e>
        </m:rad>
      </m:oMath>
      <w:r w:rsidRPr="004F241E">
        <w:rPr>
          <w:rFonts w:cs="Times New Roman"/>
        </w:rPr>
        <w:t>, the conditional distribution is Gaussian:</w:t>
      </w:r>
    </w:p>
    <w:p w14:paraId="25CC9746"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t</m:t>
                  </m:r>
                </m:sub>
                <m:sup>
                  <m:r>
                    <w:rPr>
                      <w:rFonts w:ascii="Cambria Math" w:hAnsi="Cambria Math" w:cs="Times New Roman"/>
                    </w:rPr>
                    <m:t>2</m:t>
                  </m:r>
                </m:sup>
              </m:sSubSup>
              <m:r>
                <w:rPr>
                  <w:rFonts w:ascii="Cambria Math" w:hAnsi="Cambria Math" w:cs="Times New Roman"/>
                </w:rPr>
                <m:t>I</m:t>
              </m:r>
            </m:e>
          </m:d>
        </m:oMath>
      </m:oMathPara>
    </w:p>
    <w:p w14:paraId="34D40C22"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nary>
              <m:naryPr>
                <m:limLoc m:val="subSup"/>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t</m:t>
                </m:r>
              </m:sup>
              <m:e>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s</m:t>
                    </m:r>
                  </m:sub>
                </m:sSub>
              </m:e>
            </m:nary>
            <m:r>
              <w:rPr>
                <w:rFonts w:ascii="Cambria Math" w:hAnsi="Cambria Math" w:cs="Times New Roman"/>
              </w:rPr>
              <m:t>ds</m:t>
            </m:r>
          </m:sup>
        </m:sSup>
      </m:oMath>
      <w:r w:rsidRPr="004F241E">
        <w:rPr>
          <w:rFonts w:cs="Times New Roman"/>
        </w:rPr>
        <w:t xml:space="preserve"> and </w:t>
      </w: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t</m:t>
            </m:r>
          </m:sub>
          <m:sup>
            <m:r>
              <w:rPr>
                <w:rFonts w:ascii="Cambria Math" w:hAnsi="Cambria Math" w:cs="Times New Roman"/>
              </w:rPr>
              <m:t>2</m:t>
            </m:r>
          </m:sup>
        </m:sSubSup>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α</m:t>
            </m:r>
          </m:e>
          <m:sub>
            <m:r>
              <w:rPr>
                <w:rFonts w:ascii="Cambria Math" w:hAnsi="Cambria Math" w:cs="Times New Roman"/>
              </w:rPr>
              <m:t>t</m:t>
            </m:r>
          </m:sub>
          <m:sup>
            <m:r>
              <w:rPr>
                <w:rFonts w:ascii="Cambria Math" w:hAnsi="Cambria Math" w:cs="Times New Roman"/>
              </w:rPr>
              <m:t>2</m:t>
            </m:r>
          </m:sup>
        </m:sSubSup>
      </m:oMath>
      <w:r w:rsidRPr="004F241E">
        <w:rPr>
          <w:rFonts w:cs="Times New Roman"/>
        </w:rPr>
        <w:t>. The conditional score is:</w:t>
      </w:r>
    </w:p>
    <w:p w14:paraId="45E23491" w14:textId="77777777" w:rsidR="00041D84" w:rsidRPr="004F241E" w:rsidRDefault="001A3123">
      <w:pPr>
        <w:pStyle w:val="BodyText"/>
        <w:rPr>
          <w:rFonts w:cs="Times New Roman"/>
        </w:rPr>
      </w:pPr>
      <m:oMathPara>
        <m:oMathParaPr>
          <m:jc m:val="center"/>
        </m:oMathParaPr>
        <m:oMath>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num>
            <m:den>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t</m:t>
                  </m:r>
                </m:sub>
                <m:sup>
                  <m:r>
                    <w:rPr>
                      <w:rFonts w:ascii="Cambria Math" w:hAnsi="Cambria Math" w:cs="Times New Roman"/>
                    </w:rPr>
                    <m:t>2</m:t>
                  </m:r>
                </m:sup>
              </m:sSubSup>
            </m:den>
          </m:f>
        </m:oMath>
      </m:oMathPara>
    </w:p>
    <w:p w14:paraId="12076BB5" w14:textId="77777777" w:rsidR="00041D84" w:rsidRPr="004F241E" w:rsidRDefault="001A3123">
      <w:pPr>
        <w:pStyle w:val="FirstParagraph"/>
        <w:rPr>
          <w:rFonts w:cs="Times New Roman"/>
        </w:rPr>
      </w:pPr>
      <w:r w:rsidRPr="004F241E">
        <w:rPr>
          <w:rFonts w:cs="Times New Roman"/>
          <w:b/>
          <w:bCs/>
        </w:rPr>
        <w:t>Training A</w:t>
      </w:r>
      <w:r w:rsidRPr="004F241E">
        <w:rPr>
          <w:rFonts w:cs="Times New Roman"/>
          <w:b/>
          <w:bCs/>
        </w:rPr>
        <w:t>lgorithm:</w:t>
      </w:r>
    </w:p>
    <w:p w14:paraId="41BBA7BD" w14:textId="77777777" w:rsidR="00041D84" w:rsidRPr="004F241E" w:rsidRDefault="001A3123">
      <w:pPr>
        <w:pStyle w:val="BodyText"/>
        <w:rPr>
          <w:rFonts w:cs="Times New Roman"/>
        </w:rPr>
      </w:pPr>
      <w:r w:rsidRPr="004F241E">
        <w:rPr>
          <w:rFonts w:cs="Times New Roman"/>
        </w:rPr>
        <w:t>The denoising score matching objective is:</w:t>
      </w:r>
    </w:p>
    <w:p w14:paraId="571EE536"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m:rPr>
                  <m:scr m:val="script"/>
                  <m:sty m:val="p"/>
                </m:rPr>
                <w:rPr>
                  <w:rFonts w:ascii="Cambria Math" w:hAnsi="Cambria Math" w:cs="Times New Roman"/>
                </w:rPr>
                <m:t>L</m:t>
              </m:r>
            </m:e>
            <m:sub>
              <m:r>
                <m:rPr>
                  <m:nor/>
                </m:rPr>
                <w:rPr>
                  <w:rFonts w:cs="Times New Roman"/>
                </w:rPr>
                <m:t>DSM</m:t>
              </m:r>
            </m:sub>
          </m:sSub>
          <m:d>
            <m:dPr>
              <m:ctrlPr>
                <w:rPr>
                  <w:rFonts w:ascii="Cambria Math" w:hAnsi="Cambria Math" w:cs="Times New Roman"/>
                </w:rPr>
              </m:ctrlPr>
            </m:dPr>
            <m:e>
              <m:r>
                <w:rPr>
                  <w:rFonts w:ascii="Cambria Math" w:hAnsi="Cambria Math" w:cs="Times New Roman"/>
                </w:rPr>
                <m:t>θ</m:t>
              </m:r>
            </m:e>
          </m:d>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sub>
          </m:sSub>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r>
                <m:rPr>
                  <m:sty m:val="p"/>
                </m:rPr>
                <w:rPr>
                  <w:rFonts w:ascii="Cambria Math" w:hAnsi="Cambria Math" w:cs="Times New Roman"/>
                </w:rPr>
                <m:t>-∇</m:t>
              </m:r>
              <m:r>
                <m:rPr>
                  <m:sty m:val="p"/>
                </m:rPr>
                <w:rPr>
                  <w:rFonts w:ascii="Cambria Math" w:hAnsi="Cambria Math" w:cs="Times New Roman"/>
                </w:rPr>
                <m:t>log</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e>
              </m:d>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2</m:t>
                  </m:r>
                </m:sup>
              </m:sSup>
            </m:e>
          </m:d>
        </m:oMath>
      </m:oMathPara>
    </w:p>
    <w:p w14:paraId="574C2381"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λ</m:t>
            </m:r>
          </m:e>
          <m:sub>
            <m:r>
              <w:rPr>
                <w:rFonts w:ascii="Cambria Math" w:hAnsi="Cambria Math" w:cs="Times New Roman"/>
              </w:rPr>
              <m:t>t</m:t>
            </m:r>
          </m:sub>
        </m:sSub>
      </m:oMath>
      <w:r w:rsidRPr="004F241E">
        <w:rPr>
          <w:rFonts w:cs="Times New Roman"/>
        </w:rPr>
        <w:t xml:space="preserve"> is a time-dependent weighting. In practice, predicting the noise </w:t>
      </w:r>
      <m:oMath>
        <m:r>
          <w:rPr>
            <w:rFonts w:ascii="Cambria Math" w:hAnsi="Cambria Math" w:cs="Times New Roman"/>
          </w:rPr>
          <m:t>ϵ</m:t>
        </m:r>
      </m:oMath>
      <w:r w:rsidRPr="004F241E">
        <w:rPr>
          <w:rFonts w:cs="Times New Roman"/>
        </w:rPr>
        <w:t xml:space="preserve"> rather than the score is common:</w:t>
      </w:r>
    </w:p>
    <w:p w14:paraId="1EFAF25E"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m:rPr>
                  <m:scr m:val="script"/>
                  <m:sty m:val="p"/>
                </m:rPr>
                <w:rPr>
                  <w:rFonts w:ascii="Cambria Math" w:hAnsi="Cambria Math" w:cs="Times New Roman"/>
                </w:rPr>
                <m:t>L</m:t>
              </m:r>
            </m:e>
            <m:sub>
              <m:r>
                <w:rPr>
                  <w:rFonts w:ascii="Cambria Math" w:hAnsi="Cambria Math" w:cs="Times New Roman"/>
                </w:rPr>
                <m:t>ϵ</m:t>
              </m:r>
            </m:sub>
          </m:sSub>
          <m:d>
            <m:dPr>
              <m:ctrlPr>
                <w:rPr>
                  <w:rFonts w:ascii="Cambria Math" w:hAnsi="Cambria Math" w:cs="Times New Roman"/>
                </w:rPr>
              </m:ctrlPr>
            </m:dPr>
            <m:e>
              <m:r>
                <w:rPr>
                  <w:rFonts w:ascii="Cambria Math" w:hAnsi="Cambria Math" w:cs="Times New Roman"/>
                </w:rPr>
                <m:t>θ</m:t>
              </m:r>
            </m:e>
          </m:d>
          <m:r>
            <m:rPr>
              <m:sty m:val="p"/>
            </m:rPr>
            <w:rPr>
              <w:rFonts w:ascii="Cambria Math" w:hAnsi="Cambria Math" w:cs="Times New Roman"/>
            </w:rPr>
            <m:t>=</m:t>
          </m:r>
          <m:sSub>
            <m:sSubPr>
              <m:ctrlPr>
                <w:rPr>
                  <w:rFonts w:ascii="Cambria Math" w:hAnsi="Cambria Math" w:cs="Times New Roman"/>
                </w:rPr>
              </m:ctrlPr>
            </m:sSubPr>
            <m:e>
              <m:r>
                <m:rPr>
                  <m:scr m:val="double-struck"/>
                  <m:sty m:val="p"/>
                </m:rPr>
                <w:rPr>
                  <w:rFonts w:ascii="Cambria Math" w:hAnsi="Cambria Math" w:cs="Times New Roman"/>
                </w:rPr>
                <m:t>E</m:t>
              </m:r>
            </m:e>
            <m:sub>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ϵ</m:t>
              </m:r>
            </m:sub>
          </m:sSub>
          <m:d>
            <m:dPr>
              <m:begChr m:val="["/>
              <m:endChr m:val="]"/>
              <m:ctrlPr>
                <w:rPr>
                  <w:rFonts w:ascii="Cambria Math" w:hAnsi="Cambria Math" w:cs="Times New Roman"/>
                </w:rPr>
              </m:ctrlPr>
            </m:dPr>
            <m:e>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r>
                <m:rPr>
                  <m:sty m:val="p"/>
                </m:rPr>
                <w:rPr>
                  <w:rFonts w:ascii="Cambria Math" w:hAnsi="Cambria Math" w:cs="Times New Roman"/>
                </w:rPr>
                <m:t>-</m:t>
              </m:r>
              <m:r>
                <w:rPr>
                  <w:rFonts w:ascii="Cambria Math" w:hAnsi="Cambria Math" w:cs="Times New Roman"/>
                </w:rPr>
                <m:t>ϵ</m:t>
              </m:r>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2</m:t>
                  </m:r>
                </m:sup>
              </m:sSup>
            </m:e>
          </m:d>
        </m:oMath>
      </m:oMathPara>
    </w:p>
    <w:p w14:paraId="1C30C635"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t</m:t>
            </m:r>
          </m:sub>
        </m:sSub>
        <m:r>
          <w:rPr>
            <w:rFonts w:ascii="Cambria Math" w:hAnsi="Cambria Math" w:cs="Times New Roman"/>
          </w:rPr>
          <m:t>ϵ</m:t>
        </m:r>
      </m:oMath>
      <w:r w:rsidRPr="004F241E">
        <w:rPr>
          <w:rFonts w:cs="Times New Roman"/>
        </w:rPr>
        <w:t xml:space="preserve"> with </w:t>
      </w:r>
      <m:oMath>
        <m:r>
          <w:rPr>
            <w:rFonts w:ascii="Cambria Math" w:hAnsi="Cambria Math" w:cs="Times New Roman"/>
          </w:rPr>
          <m:t>ϵ</m:t>
        </m:r>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w:r w:rsidRPr="004F241E">
        <w:rPr>
          <w:rFonts w:cs="Times New Roman"/>
        </w:rPr>
        <w:t>.</w:t>
      </w:r>
    </w:p>
    <w:p w14:paraId="1630B2BA" w14:textId="77777777" w:rsidR="00041D84" w:rsidRPr="004F241E" w:rsidRDefault="001A3123">
      <w:pPr>
        <w:pStyle w:val="BodyText"/>
        <w:rPr>
          <w:rFonts w:cs="Times New Roman"/>
        </w:rPr>
      </w:pPr>
      <w:r w:rsidRPr="004F241E">
        <w:rPr>
          <w:rFonts w:cs="Times New Roman"/>
        </w:rPr>
        <w:lastRenderedPageBreak/>
        <w:t>Training procedure:</w:t>
      </w:r>
    </w:p>
    <w:p w14:paraId="65454A62" w14:textId="77777777" w:rsidR="00041D84" w:rsidRPr="004F241E" w:rsidRDefault="001A3123">
      <w:pPr>
        <w:pStyle w:val="BodyText"/>
        <w:rPr>
          <w:rFonts w:cs="Times New Roman"/>
        </w:rPr>
      </w:pPr>
      <w:bookmarkStart w:id="26" w:name="gradient_color_box"/>
      <w:r w:rsidRPr="004F241E">
        <w:rPr>
          <w:rFonts w:cs="Times New Roman"/>
          <w:b/>
          <w:bCs/>
        </w:rPr>
        <w:t>Score Matching Training Algorithm</w:t>
      </w:r>
    </w:p>
    <w:p w14:paraId="2E437003" w14:textId="77777777" w:rsidR="00041D84" w:rsidRPr="004F241E" w:rsidRDefault="001A3123" w:rsidP="004F241E">
      <w:pPr>
        <w:pStyle w:val="Compact"/>
        <w:numPr>
          <w:ilvl w:val="0"/>
          <w:numId w:val="21"/>
        </w:numPr>
        <w:jc w:val="left"/>
        <w:rPr>
          <w:rFonts w:cs="Times New Roman"/>
        </w:rPr>
      </w:pPr>
      <w:r w:rsidRPr="004F241E">
        <w:rPr>
          <w:rFonts w:cs="Times New Roman"/>
        </w:rPr>
        <w:t xml:space="preserve">Sample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m:rPr>
                <m:nor/>
              </m:rPr>
              <w:rPr>
                <w:rFonts w:cs="Times New Roman"/>
              </w:rPr>
              <m:t>data</m:t>
            </m:r>
          </m:sub>
        </m:sSub>
      </m:oMath>
      <w:r w:rsidRPr="004F241E">
        <w:rPr>
          <w:rFonts w:cs="Times New Roman"/>
        </w:rPr>
        <w:t xml:space="preserve">, </w:t>
      </w:r>
      <m:oMath>
        <m:r>
          <w:rPr>
            <w:rFonts w:ascii="Cambria Math" w:hAnsi="Cambria Math" w:cs="Times New Roman"/>
          </w:rPr>
          <m:t>ϵ</m:t>
        </m:r>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w:r w:rsidRPr="004F241E">
        <w:rPr>
          <w:rFonts w:cs="Times New Roman"/>
        </w:rPr>
        <w:t xml:space="preserve">, </w:t>
      </w:r>
      <m:oMath>
        <m:r>
          <w:rPr>
            <w:rFonts w:ascii="Cambria Math" w:hAnsi="Cambria Math" w:cs="Times New Roman"/>
          </w:rPr>
          <m:t>t</m:t>
        </m:r>
        <m:r>
          <m:rPr>
            <m:sty m:val="p"/>
          </m:rPr>
          <w:rPr>
            <w:rFonts w:ascii="Cambria Math" w:hAnsi="Cambria Math" w:cs="Times New Roman"/>
          </w:rPr>
          <m:t>∼</m:t>
        </m:r>
        <m:r>
          <m:rPr>
            <m:scr m:val="script"/>
            <m:sty m:val="p"/>
          </m:rPr>
          <w:rPr>
            <w:rFonts w:ascii="Cambria Math" w:hAnsi="Cambria Math" w:cs="Times New Roman"/>
          </w:rPr>
          <m:t>U</m:t>
        </m:r>
        <m:d>
          <m:dPr>
            <m:begChr m:val="["/>
            <m:endChr m:val="]"/>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e>
        </m:d>
      </m:oMath>
      <w:r w:rsidRPr="004F241E">
        <w:rPr>
          <w:rFonts w:cs="Times New Roman"/>
        </w:rPr>
        <w:t xml:space="preserve"> </w:t>
      </w:r>
    </w:p>
    <w:p w14:paraId="6C2CF7D5" w14:textId="77777777" w:rsidR="00041D84" w:rsidRPr="004F241E" w:rsidRDefault="001A3123" w:rsidP="004F241E">
      <w:pPr>
        <w:pStyle w:val="Compact"/>
        <w:numPr>
          <w:ilvl w:val="0"/>
          <w:numId w:val="21"/>
        </w:numPr>
        <w:jc w:val="left"/>
        <w:rPr>
          <w:rFonts w:cs="Times New Roman"/>
        </w:rPr>
      </w:pPr>
      <w:r w:rsidRPr="004F241E">
        <w:rPr>
          <w:rFonts w:cs="Times New Roman"/>
        </w:rPr>
        <w:t xml:space="preserve">Compute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m:t>
            </m:r>
          </m:sub>
        </m:s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t</m:t>
            </m:r>
          </m:sub>
        </m:sSub>
        <m:r>
          <w:rPr>
            <w:rFonts w:ascii="Cambria Math" w:hAnsi="Cambria Math" w:cs="Times New Roman"/>
          </w:rPr>
          <m:t>ϵ</m:t>
        </m:r>
      </m:oMath>
      <w:r w:rsidRPr="004F241E">
        <w:rPr>
          <w:rFonts w:cs="Times New Roman"/>
        </w:rPr>
        <w:t xml:space="preserve"> </w:t>
      </w:r>
    </w:p>
    <w:p w14:paraId="142C90EE" w14:textId="77777777" w:rsidR="00041D84" w:rsidRPr="004F241E" w:rsidRDefault="001A3123" w:rsidP="004F241E">
      <w:pPr>
        <w:pStyle w:val="Compact"/>
        <w:numPr>
          <w:ilvl w:val="0"/>
          <w:numId w:val="21"/>
        </w:numPr>
        <w:jc w:val="left"/>
        <w:rPr>
          <w:rFonts w:cs="Times New Roman"/>
        </w:rPr>
      </w:pPr>
      <w:r w:rsidRPr="004F241E">
        <w:rPr>
          <w:rFonts w:cs="Times New Roman"/>
        </w:rPr>
        <w:t xml:space="preserve">Predict noise: </w:t>
      </w:r>
      <m:oMath>
        <m:acc>
          <m:accPr>
            <m:ctrlPr>
              <w:rPr>
                <w:rFonts w:ascii="Cambria Math" w:hAnsi="Cambria Math" w:cs="Times New Roman"/>
              </w:rPr>
            </m:ctrlPr>
          </m:accPr>
          <m:e>
            <m:r>
              <w:rPr>
                <w:rFonts w:ascii="Cambria Math" w:hAnsi="Cambria Math" w:cs="Times New Roman"/>
              </w:rPr>
              <m:t>ϵ</m:t>
            </m:r>
          </m:e>
        </m:acc>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oMath>
    </w:p>
    <w:p w14:paraId="0CC0B954" w14:textId="77777777" w:rsidR="00041D84" w:rsidRPr="004F241E" w:rsidRDefault="001A3123" w:rsidP="004F241E">
      <w:pPr>
        <w:pStyle w:val="Compact"/>
        <w:numPr>
          <w:ilvl w:val="0"/>
          <w:numId w:val="21"/>
        </w:numPr>
        <w:jc w:val="left"/>
        <w:rPr>
          <w:rFonts w:cs="Times New Roman"/>
        </w:rPr>
      </w:pPr>
      <w:r w:rsidRPr="004F241E">
        <w:rPr>
          <w:rFonts w:cs="Times New Roman"/>
        </w:rPr>
        <w:t xml:space="preserve">Compute loss and update: </w:t>
      </w:r>
      <m:oMath>
        <m:r>
          <m:rPr>
            <m:sty m:val="p"/>
          </m:rPr>
          <w:rPr>
            <w:rFonts w:ascii="Cambria Math" w:hAnsi="Cambria Math" w:cs="Times New Roman"/>
          </w:rPr>
          <m:t>∥</m:t>
        </m:r>
        <m:acc>
          <m:accPr>
            <m:ctrlPr>
              <w:rPr>
                <w:rFonts w:ascii="Cambria Math" w:hAnsi="Cambria Math" w:cs="Times New Roman"/>
              </w:rPr>
            </m:ctrlPr>
          </m:accPr>
          <m:e>
            <m:r>
              <w:rPr>
                <w:rFonts w:ascii="Cambria Math" w:hAnsi="Cambria Math" w:cs="Times New Roman"/>
              </w:rPr>
              <m:t>ϵ</m:t>
            </m:r>
          </m:e>
        </m:acc>
        <m:r>
          <m:rPr>
            <m:sty m:val="p"/>
          </m:rPr>
          <w:rPr>
            <w:rFonts w:ascii="Cambria Math" w:hAnsi="Cambria Math" w:cs="Times New Roman"/>
          </w:rPr>
          <m:t>-</m:t>
        </m:r>
        <m:r>
          <w:rPr>
            <w:rFonts w:ascii="Cambria Math" w:hAnsi="Cambria Math" w:cs="Times New Roman"/>
          </w:rPr>
          <m:t>ϵ</m:t>
        </m:r>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2</m:t>
            </m:r>
          </m:sup>
        </m:sSup>
      </m:oMath>
    </w:p>
    <w:bookmarkEnd w:id="26"/>
    <w:p w14:paraId="58928E33" w14:textId="77777777" w:rsidR="00041D84" w:rsidRPr="004F241E" w:rsidRDefault="001A3123">
      <w:pPr>
        <w:pStyle w:val="FirstParagraph"/>
        <w:rPr>
          <w:rFonts w:cs="Times New Roman"/>
        </w:rPr>
      </w:pPr>
      <w:r w:rsidRPr="004F241E">
        <w:rPr>
          <w:rFonts w:cs="Times New Roman"/>
          <w:b/>
          <w:bCs/>
        </w:rPr>
        <w:t>Sampling from Diffusion Models:</w:t>
      </w:r>
    </w:p>
    <w:p w14:paraId="09662DB2" w14:textId="77777777" w:rsidR="00041D84" w:rsidRPr="004F241E" w:rsidRDefault="001A3123">
      <w:pPr>
        <w:pStyle w:val="BodyText"/>
        <w:rPr>
          <w:rFonts w:cs="Times New Roman"/>
        </w:rPr>
      </w:pPr>
      <w:r w:rsidRPr="004F241E">
        <w:rPr>
          <w:rFonts w:cs="Times New Roman"/>
        </w:rPr>
        <w:t>The Euler-Maruyama method discretizes the reverse SDE:</w:t>
      </w:r>
    </w:p>
    <w:p w14:paraId="2FF3C01C"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h</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h</m:t>
          </m:r>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t</m:t>
                  </m:r>
                </m:sub>
              </m:s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g</m:t>
                  </m:r>
                </m:e>
                <m:sub>
                  <m:r>
                    <w:rPr>
                      <w:rFonts w:ascii="Cambria Math" w:hAnsi="Cambria Math" w:cs="Times New Roman"/>
                    </w:rPr>
                    <m:t>t</m:t>
                  </m:r>
                </m:sub>
                <m:sup>
                  <m:r>
                    <w:rPr>
                      <w:rFonts w:ascii="Cambria Math" w:hAnsi="Cambria Math" w:cs="Times New Roman"/>
                    </w:rPr>
                    <m:t>2</m:t>
                  </m:r>
                </m:sup>
              </m:sSubSup>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g</m:t>
              </m:r>
            </m:e>
            <m:sub>
              <m:r>
                <w:rPr>
                  <w:rFonts w:ascii="Cambria Math" w:hAnsi="Cambria Math" w:cs="Times New Roman"/>
                </w:rPr>
                <m:t>t</m:t>
              </m:r>
            </m:sub>
          </m:sSub>
          <m:rad>
            <m:radPr>
              <m:degHide m:val="1"/>
              <m:ctrlPr>
                <w:rPr>
                  <w:rFonts w:ascii="Cambria Math" w:hAnsi="Cambria Math" w:cs="Times New Roman"/>
                </w:rPr>
              </m:ctrlPr>
            </m:radPr>
            <m:deg/>
            <m:e>
              <m:r>
                <w:rPr>
                  <w:rFonts w:ascii="Cambria Math" w:hAnsi="Cambria Math" w:cs="Times New Roman"/>
                </w:rPr>
                <m:t>h</m:t>
              </m:r>
            </m:e>
          </m:rad>
          <m:sSub>
            <m:sSubPr>
              <m:ctrlPr>
                <w:rPr>
                  <w:rFonts w:ascii="Cambria Math" w:hAnsi="Cambria Math" w:cs="Times New Roman"/>
                </w:rPr>
              </m:ctrlPr>
            </m:sSubPr>
            <m:e>
              <m:r>
                <w:rPr>
                  <w:rFonts w:ascii="Cambria Math" w:hAnsi="Cambria Math" w:cs="Times New Roman"/>
                </w:rPr>
                <m:t>ξ</m:t>
              </m:r>
            </m:e>
            <m:sub>
              <m:r>
                <w:rPr>
                  <w:rFonts w:ascii="Cambria Math" w:hAnsi="Cambria Math" w:cs="Times New Roman"/>
                </w:rPr>
                <m:t>t</m:t>
              </m:r>
            </m:sub>
          </m:sSub>
        </m:oMath>
      </m:oMathPara>
    </w:p>
    <w:p w14:paraId="351DBFB9"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ξ</m:t>
            </m:r>
          </m:e>
          <m:sub>
            <m:r>
              <w:rPr>
                <w:rFonts w:ascii="Cambria Math" w:hAnsi="Cambria Math" w:cs="Times New Roman"/>
              </w:rPr>
              <m:t>t</m:t>
            </m:r>
          </m:sub>
        </m:sSub>
        <m:r>
          <m:rPr>
            <m:sty m:val="p"/>
          </m:rPr>
          <w:rPr>
            <w:rFonts w:ascii="Cambria Math" w:hAnsi="Cambria Math" w:cs="Times New Roman"/>
          </w:rPr>
          <m:t>∼</m:t>
        </m:r>
        <m:r>
          <m:rPr>
            <m:scr m:val="script"/>
            <m:sty m:val="p"/>
          </m:rPr>
          <w:rPr>
            <w:rFonts w:ascii="Cambria Math" w:hAnsi="Cambria Math" w:cs="Times New Roman"/>
          </w:rPr>
          <m:t>N</m:t>
        </m:r>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I</m:t>
            </m:r>
          </m:e>
        </m:d>
      </m:oMath>
      <w:r w:rsidRPr="004F241E">
        <w:rPr>
          <w:rFonts w:cs="Times New Roman"/>
        </w:rPr>
        <w:t>. Deterministic sampling using the probability flow ODE is also possible:</w:t>
      </w:r>
    </w:p>
    <w:p w14:paraId="5150F5F8"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h</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h</m:t>
          </m:r>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t</m:t>
                  </m:r>
                </m:sub>
              </m:sSub>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sSubSup>
                <m:sSubSupPr>
                  <m:ctrlPr>
                    <w:rPr>
                      <w:rFonts w:ascii="Cambria Math" w:hAnsi="Cambria Math" w:cs="Times New Roman"/>
                    </w:rPr>
                  </m:ctrlPr>
                </m:sSubSupPr>
                <m:e>
                  <m:r>
                    <w:rPr>
                      <w:rFonts w:ascii="Cambria Math" w:hAnsi="Cambria Math" w:cs="Times New Roman"/>
                    </w:rPr>
                    <m:t>g</m:t>
                  </m:r>
                </m:e>
                <m:sub>
                  <m:r>
                    <w:rPr>
                      <w:rFonts w:ascii="Cambria Math" w:hAnsi="Cambria Math" w:cs="Times New Roman"/>
                    </w:rPr>
                    <m:t>t</m:t>
                  </m:r>
                </m:sub>
                <m:sup>
                  <m:r>
                    <w:rPr>
                      <w:rFonts w:ascii="Cambria Math" w:hAnsi="Cambria Math" w:cs="Times New Roman"/>
                    </w:rPr>
                    <m:t>2</m:t>
                  </m:r>
                </m:sup>
              </m:sSubSup>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θ</m:t>
                  </m:r>
                </m:sub>
              </m:sSub>
              <m:d>
                <m:dPr>
                  <m:ctrlPr>
                    <w:rPr>
                      <w:rFonts w:ascii="Cambria Math" w:hAnsi="Cambria Math" w:cs="Times New Roman"/>
                    </w:rPr>
                  </m:ctrlPr>
                </m:dPr>
                <m:e>
                  <m:r>
                    <w:rPr>
                      <w:rFonts w:ascii="Cambria Math" w:hAnsi="Cambria Math" w:cs="Times New Roman"/>
                    </w:rPr>
                    <m:t>t</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e>
              </m:d>
            </m:e>
          </m:d>
        </m:oMath>
      </m:oMathPara>
    </w:p>
    <w:p w14:paraId="29F91C2A" w14:textId="77777777" w:rsidR="00041D84" w:rsidRPr="004F241E" w:rsidRDefault="001A3123">
      <w:pPr>
        <w:pStyle w:val="Heading2"/>
        <w:rPr>
          <w:rFonts w:cs="Times New Roman"/>
        </w:rPr>
      </w:pPr>
      <w:bookmarkStart w:id="27" w:name="tabular-data-adaptations"/>
      <w:bookmarkStart w:id="28" w:name="_Toc217092036"/>
      <w:bookmarkEnd w:id="20"/>
      <w:bookmarkEnd w:id="23"/>
      <w:bookmarkEnd w:id="25"/>
      <w:r w:rsidRPr="004F241E">
        <w:rPr>
          <w:rFonts w:cs="Times New Roman"/>
        </w:rPr>
        <w:t>Tabular Data Adaptations</w:t>
      </w:r>
      <w:bookmarkEnd w:id="28"/>
    </w:p>
    <w:p w14:paraId="54BA2E67" w14:textId="77777777" w:rsidR="00041D84" w:rsidRPr="004F241E" w:rsidRDefault="001A3123">
      <w:pPr>
        <w:pStyle w:val="FirstParagraph"/>
        <w:rPr>
          <w:rFonts w:cs="Times New Roman"/>
        </w:rPr>
      </w:pPr>
      <w:r w:rsidRPr="004F241E">
        <w:rPr>
          <w:rFonts w:cs="Times New Roman"/>
          <w:b/>
          <w:bCs/>
        </w:rPr>
        <w:t>Feature Preprocessing</w:t>
      </w:r>
    </w:p>
    <w:p w14:paraId="059319A3" w14:textId="77777777" w:rsidR="00041D84" w:rsidRPr="004F241E" w:rsidRDefault="001A3123">
      <w:pPr>
        <w:pStyle w:val="BodyText"/>
        <w:rPr>
          <w:rFonts w:cs="Times New Roman"/>
        </w:rPr>
      </w:pPr>
      <w:r w:rsidRPr="004F241E">
        <w:rPr>
          <w:rFonts w:cs="Times New Roman"/>
        </w:rPr>
        <w:t xml:space="preserve">Tabular data requires careful preprocessing and modifications in the architectures. See, for instance, </w:t>
      </w:r>
      <w:proofErr w:type="spellStart"/>
      <w:r w:rsidRPr="004F241E">
        <w:rPr>
          <w:rFonts w:cs="Times New Roman"/>
        </w:rPr>
        <w:t>Kotelnikov</w:t>
      </w:r>
      <w:proofErr w:type="spellEnd"/>
      <w:r w:rsidRPr="004F241E">
        <w:rPr>
          <w:rFonts w:cs="Times New Roman"/>
        </w:rPr>
        <w:t xml:space="preserve"> et al. (</w:t>
      </w:r>
      <w:hyperlink w:anchor="ref-Kotelnikov.etal_2023">
        <w:r w:rsidRPr="004F241E">
          <w:rPr>
            <w:rStyle w:val="Hyperlink"/>
            <w:rFonts w:cs="Times New Roman"/>
          </w:rPr>
          <w:t>2023</w:t>
        </w:r>
      </w:hyperlink>
      <w:r w:rsidRPr="004F241E">
        <w:rPr>
          <w:rFonts w:cs="Times New Roman"/>
        </w:rPr>
        <w:t xml:space="preserve">) for the </w:t>
      </w:r>
      <w:proofErr w:type="spellStart"/>
      <w:r w:rsidRPr="004F241E">
        <w:rPr>
          <w:rFonts w:cs="Times New Roman"/>
        </w:rPr>
        <w:t>TabDDPM</w:t>
      </w:r>
      <w:proofErr w:type="spellEnd"/>
      <w:r w:rsidRPr="004F241E">
        <w:rPr>
          <w:rFonts w:cs="Times New Roman"/>
        </w:rPr>
        <w:t xml:space="preserve"> model:</w:t>
      </w:r>
    </w:p>
    <w:p w14:paraId="774B2B1F" w14:textId="77777777" w:rsidR="00041D84" w:rsidRPr="004F241E" w:rsidRDefault="001A3123" w:rsidP="004F241E">
      <w:pPr>
        <w:pStyle w:val="Compact"/>
        <w:numPr>
          <w:ilvl w:val="0"/>
          <w:numId w:val="22"/>
        </w:numPr>
        <w:jc w:val="left"/>
        <w:rPr>
          <w:rFonts w:cs="Times New Roman"/>
        </w:rPr>
      </w:pPr>
      <w:r w:rsidRPr="004F241E">
        <w:rPr>
          <w:rFonts w:cs="Times New Roman"/>
          <w:b/>
          <w:bCs/>
        </w:rPr>
        <w:t>Numerical features</w:t>
      </w:r>
      <w:r w:rsidRPr="004F241E">
        <w:rPr>
          <w:rFonts w:cs="Times New Roman"/>
        </w:rPr>
        <w:t>: Quantile transformation to approximate Gaussian distributions</w:t>
      </w:r>
    </w:p>
    <w:p w14:paraId="19C24B36" w14:textId="77777777" w:rsidR="00041D84" w:rsidRPr="004F241E" w:rsidRDefault="001A3123" w:rsidP="004F241E">
      <w:pPr>
        <w:pStyle w:val="Compact"/>
        <w:numPr>
          <w:ilvl w:val="0"/>
          <w:numId w:val="22"/>
        </w:numPr>
        <w:jc w:val="left"/>
        <w:rPr>
          <w:rFonts w:cs="Times New Roman"/>
        </w:rPr>
      </w:pPr>
      <w:r w:rsidRPr="004F241E">
        <w:rPr>
          <w:rFonts w:cs="Times New Roman"/>
          <w:b/>
          <w:bCs/>
        </w:rPr>
        <w:t>Categorical features</w:t>
      </w:r>
      <w:r w:rsidRPr="004F241E">
        <w:rPr>
          <w:rFonts w:cs="Times New Roman"/>
        </w:rPr>
        <w:t>: One-hot encoding or learned embeddings</w:t>
      </w:r>
    </w:p>
    <w:p w14:paraId="4DCC0F56" w14:textId="77777777" w:rsidR="00041D84" w:rsidRPr="004F241E" w:rsidRDefault="001A3123" w:rsidP="004F241E">
      <w:pPr>
        <w:pStyle w:val="Compact"/>
        <w:numPr>
          <w:ilvl w:val="0"/>
          <w:numId w:val="22"/>
        </w:numPr>
        <w:jc w:val="left"/>
        <w:rPr>
          <w:rFonts w:cs="Times New Roman"/>
        </w:rPr>
      </w:pPr>
      <w:r w:rsidRPr="004F241E">
        <w:rPr>
          <w:rFonts w:cs="Times New Roman"/>
          <w:b/>
          <w:bCs/>
        </w:rPr>
        <w:t>Mixed representations</w:t>
      </w:r>
      <w:r w:rsidRPr="004F241E">
        <w:rPr>
          <w:rFonts w:cs="Times New Roman"/>
        </w:rPr>
        <w:t>: Concatenated feature vectors with appropriate normalization</w:t>
      </w:r>
    </w:p>
    <w:p w14:paraId="28754357" w14:textId="77777777" w:rsidR="00041D84" w:rsidRPr="004F241E" w:rsidRDefault="001A3123">
      <w:pPr>
        <w:pStyle w:val="FirstParagraph"/>
        <w:rPr>
          <w:rFonts w:cs="Times New Roman"/>
        </w:rPr>
      </w:pPr>
      <w:r w:rsidRPr="004F241E">
        <w:rPr>
          <w:rFonts w:cs="Times New Roman"/>
        </w:rPr>
        <w:t>The architectures of each mod</w:t>
      </w:r>
      <w:r w:rsidRPr="004F241E">
        <w:rPr>
          <w:rFonts w:cs="Times New Roman"/>
        </w:rPr>
        <w:t>el, its training and sampling procedures can be found in the related papers. The paper Li et al. (</w:t>
      </w:r>
      <w:hyperlink w:anchor="ref-Li.etal_2025">
        <w:r w:rsidRPr="004F241E">
          <w:rPr>
            <w:rStyle w:val="Hyperlink"/>
            <w:rFonts w:cs="Times New Roman"/>
          </w:rPr>
          <w:t>2025</w:t>
        </w:r>
      </w:hyperlink>
      <w:r w:rsidRPr="004F241E">
        <w:rPr>
          <w:rFonts w:cs="Times New Roman"/>
        </w:rPr>
        <w:t>) gives a comprehensive survey of various models.</w:t>
      </w:r>
    </w:p>
    <w:p w14:paraId="35A52611" w14:textId="77777777" w:rsidR="00041D84" w:rsidRPr="004F241E" w:rsidRDefault="001A3123">
      <w:pPr>
        <w:pStyle w:val="BodyText"/>
        <w:rPr>
          <w:rFonts w:cs="Times New Roman"/>
        </w:rPr>
      </w:pPr>
      <w:r w:rsidRPr="004F241E">
        <w:rPr>
          <w:rFonts w:cs="Times New Roman"/>
          <w:b/>
          <w:bCs/>
        </w:rPr>
        <w:t>Comparative Analysis</w:t>
      </w:r>
    </w:p>
    <w:p w14:paraId="1BB21C44" w14:textId="77777777" w:rsidR="00041D84" w:rsidRPr="004F241E" w:rsidRDefault="001A3123">
      <w:pPr>
        <w:pStyle w:val="BodyText"/>
        <w:rPr>
          <w:rFonts w:cs="Times New Roman"/>
        </w:rPr>
      </w:pPr>
      <w:r w:rsidRPr="004F241E">
        <w:rPr>
          <w:rFonts w:cs="Times New Roman"/>
          <w:i/>
          <w:iCs/>
        </w:rPr>
        <w:t>DDPMs</w:t>
      </w:r>
      <w:r w:rsidRPr="004F241E">
        <w:rPr>
          <w:rFonts w:cs="Times New Roman"/>
        </w:rPr>
        <w:t xml:space="preserve"> offer: - Well-established theory and t</w:t>
      </w:r>
      <w:r w:rsidRPr="004F241E">
        <w:rPr>
          <w:rFonts w:cs="Times New Roman"/>
        </w:rPr>
        <w:t>raining stability - Explicit noise scheduling control - Strong performance on diverse data types</w:t>
      </w:r>
    </w:p>
    <w:p w14:paraId="1AF31820" w14:textId="77777777" w:rsidR="00041D84" w:rsidRPr="004F241E" w:rsidRDefault="001A3123">
      <w:pPr>
        <w:pStyle w:val="BodyText"/>
        <w:rPr>
          <w:rFonts w:cs="Times New Roman"/>
        </w:rPr>
      </w:pPr>
      <w:r w:rsidRPr="004F241E">
        <w:rPr>
          <w:rFonts w:cs="Times New Roman"/>
          <w:i/>
          <w:iCs/>
        </w:rPr>
        <w:t>Flow matching</w:t>
      </w:r>
      <w:r w:rsidRPr="004F241E">
        <w:rPr>
          <w:rFonts w:cs="Times New Roman"/>
        </w:rPr>
        <w:t xml:space="preserve"> provides: - Faster sampling via straight trajectories - Simulation-free training - Better numerical stability</w:t>
      </w:r>
    </w:p>
    <w:p w14:paraId="7AF138AC" w14:textId="77777777" w:rsidR="00041D84" w:rsidRPr="004F241E" w:rsidRDefault="001A3123">
      <w:pPr>
        <w:pStyle w:val="BodyText"/>
        <w:rPr>
          <w:rFonts w:cs="Times New Roman"/>
        </w:rPr>
      </w:pPr>
      <w:r w:rsidRPr="004F241E">
        <w:rPr>
          <w:rFonts w:cs="Times New Roman"/>
        </w:rPr>
        <w:lastRenderedPageBreak/>
        <w:t xml:space="preserve">Recent work suggests flow matching </w:t>
      </w:r>
      <w:r w:rsidRPr="004F241E">
        <w:rPr>
          <w:rFonts w:cs="Times New Roman"/>
        </w:rPr>
        <w:t>achieves comparable quality with 2-5× faster inference (</w:t>
      </w:r>
      <w:hyperlink w:anchor="ref-Lipman.etal_2023">
        <w:r w:rsidRPr="004F241E">
          <w:rPr>
            <w:rStyle w:val="Hyperlink"/>
            <w:rFonts w:cs="Times New Roman"/>
          </w:rPr>
          <w:t>Lipman et al. 2023</w:t>
        </w:r>
      </w:hyperlink>
      <w:r w:rsidRPr="004F241E">
        <w:rPr>
          <w:rFonts w:cs="Times New Roman"/>
        </w:rPr>
        <w:t>).</w:t>
      </w:r>
    </w:p>
    <w:p w14:paraId="13180F68" w14:textId="77777777" w:rsidR="00041D84" w:rsidRPr="004F241E" w:rsidRDefault="001A3123">
      <w:pPr>
        <w:pStyle w:val="Heading2"/>
        <w:rPr>
          <w:rFonts w:cs="Times New Roman"/>
        </w:rPr>
      </w:pPr>
      <w:bookmarkStart w:id="29" w:name="X7f479e6ff325a970cd4343c96c2e78698ec8ea2"/>
      <w:bookmarkStart w:id="30" w:name="_Toc217092037"/>
      <w:bookmarkEnd w:id="27"/>
      <w:r w:rsidRPr="004F241E">
        <w:rPr>
          <w:rFonts w:cs="Times New Roman"/>
        </w:rPr>
        <w:t>Models of synthetic datasets studied this paper</w:t>
      </w:r>
      <w:bookmarkEnd w:id="30"/>
    </w:p>
    <w:p w14:paraId="1D13B212" w14:textId="77777777" w:rsidR="00041D84" w:rsidRPr="004F241E" w:rsidRDefault="001A3123">
      <w:pPr>
        <w:pStyle w:val="FirstParagraph"/>
        <w:rPr>
          <w:rFonts w:cs="Times New Roman"/>
        </w:rPr>
      </w:pPr>
      <w:r w:rsidRPr="004F241E">
        <w:rPr>
          <w:rFonts w:cs="Times New Roman"/>
        </w:rPr>
        <w:t>I use the following models for the exercise of this paper for which the python codes are available to fit on our dataset. I use 13 models of various types and train them on HRS dataset and generate synthetic datasets from those models for assessing their p</w:t>
      </w:r>
      <w:r w:rsidRPr="004F241E">
        <w:rPr>
          <w:rFonts w:cs="Times New Roman"/>
        </w:rPr>
        <w:t>erformance.</w:t>
      </w:r>
    </w:p>
    <w:p w14:paraId="17A3133D" w14:textId="77777777" w:rsidR="00041D84" w:rsidRPr="004F241E" w:rsidRDefault="001A3123" w:rsidP="004F241E">
      <w:pPr>
        <w:pStyle w:val="BodyText"/>
        <w:jc w:val="left"/>
        <w:rPr>
          <w:rFonts w:cs="Times New Roman"/>
        </w:rPr>
      </w:pPr>
      <w:r w:rsidRPr="004F241E">
        <w:rPr>
          <w:rFonts w:cs="Times New Roman"/>
          <w:b/>
          <w:bCs/>
        </w:rPr>
        <w:t>GAN Based models:</w:t>
      </w:r>
    </w:p>
    <w:p w14:paraId="6625D590" w14:textId="77777777" w:rsidR="00041D84" w:rsidRPr="004F241E" w:rsidRDefault="001A3123" w:rsidP="004F241E">
      <w:pPr>
        <w:pStyle w:val="Compact"/>
        <w:numPr>
          <w:ilvl w:val="0"/>
          <w:numId w:val="23"/>
        </w:numPr>
        <w:jc w:val="left"/>
        <w:rPr>
          <w:rFonts w:cs="Times New Roman"/>
        </w:rPr>
      </w:pPr>
      <w:r w:rsidRPr="004F241E">
        <w:rPr>
          <w:rFonts w:cs="Times New Roman"/>
        </w:rPr>
        <w:t>CTGAN (</w:t>
      </w:r>
      <w:hyperlink w:anchor="ref-Xu.etal_2019">
        <w:r w:rsidRPr="004F241E">
          <w:rPr>
            <w:rStyle w:val="Hyperlink"/>
            <w:rFonts w:cs="Times New Roman"/>
          </w:rPr>
          <w:t>Xu et al. 2019</w:t>
        </w:r>
      </w:hyperlink>
      <w:r w:rsidRPr="004F241E">
        <w:rPr>
          <w:rFonts w:cs="Times New Roman"/>
        </w:rPr>
        <w:t>)</w:t>
      </w:r>
    </w:p>
    <w:p w14:paraId="547EDD50" w14:textId="77777777" w:rsidR="00041D84" w:rsidRPr="004F241E" w:rsidRDefault="001A3123" w:rsidP="004F241E">
      <w:pPr>
        <w:pStyle w:val="Compact"/>
        <w:numPr>
          <w:ilvl w:val="0"/>
          <w:numId w:val="23"/>
        </w:numPr>
        <w:jc w:val="left"/>
        <w:rPr>
          <w:rFonts w:cs="Times New Roman"/>
        </w:rPr>
      </w:pPr>
      <w:r w:rsidRPr="004F241E">
        <w:rPr>
          <w:rFonts w:cs="Times New Roman"/>
        </w:rPr>
        <w:t>CTABGAN (</w:t>
      </w:r>
      <w:hyperlink w:anchor="ref-Zhao.etal_2021">
        <w:r w:rsidRPr="004F241E">
          <w:rPr>
            <w:rStyle w:val="Hyperlink"/>
            <w:rFonts w:cs="Times New Roman"/>
          </w:rPr>
          <w:t>Z. Zhao et al. 2021</w:t>
        </w:r>
      </w:hyperlink>
      <w:r w:rsidRPr="004F241E">
        <w:rPr>
          <w:rFonts w:cs="Times New Roman"/>
        </w:rPr>
        <w:t>)</w:t>
      </w:r>
    </w:p>
    <w:p w14:paraId="21FD2466" w14:textId="77777777" w:rsidR="00041D84" w:rsidRPr="004F241E" w:rsidRDefault="001A3123" w:rsidP="004F241E">
      <w:pPr>
        <w:pStyle w:val="Compact"/>
        <w:numPr>
          <w:ilvl w:val="0"/>
          <w:numId w:val="23"/>
        </w:numPr>
        <w:jc w:val="left"/>
        <w:rPr>
          <w:rFonts w:cs="Times New Roman"/>
        </w:rPr>
      </w:pPr>
      <w:proofErr w:type="spellStart"/>
      <w:r w:rsidRPr="004F241E">
        <w:rPr>
          <w:rFonts w:cs="Times New Roman"/>
        </w:rPr>
        <w:t>CopulaGAN</w:t>
      </w:r>
      <w:proofErr w:type="spellEnd"/>
      <w:r w:rsidRPr="004F241E">
        <w:rPr>
          <w:rFonts w:cs="Times New Roman"/>
        </w:rPr>
        <w:t xml:space="preserve"> (</w:t>
      </w:r>
      <w:proofErr w:type="spellStart"/>
      <w:r w:rsidRPr="004F241E">
        <w:rPr>
          <w:rFonts w:cs="Times New Roman"/>
        </w:rPr>
        <w:fldChar w:fldCharType="begin"/>
      </w:r>
      <w:r w:rsidRPr="004F241E">
        <w:rPr>
          <w:rFonts w:cs="Times New Roman"/>
        </w:rPr>
        <w:instrText xml:space="preserve"> HYPERLINK \l "ref-Patki.etal_2021" \h </w:instrText>
      </w:r>
      <w:r w:rsidR="004F241E" w:rsidRPr="004F241E">
        <w:rPr>
          <w:rFonts w:cs="Times New Roman"/>
        </w:rPr>
      </w:r>
      <w:r w:rsidRPr="004F241E">
        <w:rPr>
          <w:rFonts w:cs="Times New Roman"/>
        </w:rPr>
        <w:fldChar w:fldCharType="separate"/>
      </w:r>
      <w:r w:rsidRPr="004F241E">
        <w:rPr>
          <w:rStyle w:val="Hyperlink"/>
          <w:rFonts w:cs="Times New Roman"/>
        </w:rPr>
        <w:t>Patki</w:t>
      </w:r>
      <w:proofErr w:type="spellEnd"/>
      <w:r w:rsidRPr="004F241E">
        <w:rPr>
          <w:rStyle w:val="Hyperlink"/>
          <w:rFonts w:cs="Times New Roman"/>
        </w:rPr>
        <w:t xml:space="preserve">, Wedge, and </w:t>
      </w:r>
      <w:proofErr w:type="spellStart"/>
      <w:r w:rsidRPr="004F241E">
        <w:rPr>
          <w:rStyle w:val="Hyperlink"/>
          <w:rFonts w:cs="Times New Roman"/>
        </w:rPr>
        <w:t>Veeramachaneni</w:t>
      </w:r>
      <w:proofErr w:type="spellEnd"/>
      <w:r w:rsidRPr="004F241E">
        <w:rPr>
          <w:rStyle w:val="Hyperlink"/>
          <w:rFonts w:cs="Times New Roman"/>
        </w:rPr>
        <w:t xml:space="preserve"> 2021</w:t>
      </w:r>
      <w:r w:rsidRPr="004F241E">
        <w:rPr>
          <w:rStyle w:val="Hyperlink"/>
          <w:rFonts w:cs="Times New Roman"/>
        </w:rPr>
        <w:fldChar w:fldCharType="end"/>
      </w:r>
      <w:r w:rsidRPr="004F241E">
        <w:rPr>
          <w:rFonts w:cs="Times New Roman"/>
        </w:rPr>
        <w:t>)</w:t>
      </w:r>
    </w:p>
    <w:p w14:paraId="076A2AD6" w14:textId="77777777" w:rsidR="00041D84" w:rsidRPr="004F241E" w:rsidRDefault="001A3123" w:rsidP="004F241E">
      <w:pPr>
        <w:pStyle w:val="FirstParagraph"/>
        <w:jc w:val="left"/>
        <w:rPr>
          <w:rFonts w:cs="Times New Roman"/>
        </w:rPr>
      </w:pPr>
      <w:r w:rsidRPr="004F241E">
        <w:rPr>
          <w:rFonts w:cs="Times New Roman"/>
          <w:b/>
          <w:bCs/>
        </w:rPr>
        <w:t>VAE based models:</w:t>
      </w:r>
    </w:p>
    <w:p w14:paraId="0EF9F5B0" w14:textId="77777777" w:rsidR="00041D84" w:rsidRPr="004F241E" w:rsidRDefault="001A3123" w:rsidP="004F241E">
      <w:pPr>
        <w:pStyle w:val="Compact"/>
        <w:numPr>
          <w:ilvl w:val="0"/>
          <w:numId w:val="24"/>
        </w:numPr>
        <w:jc w:val="left"/>
        <w:rPr>
          <w:rFonts w:cs="Times New Roman"/>
        </w:rPr>
      </w:pPr>
      <w:r w:rsidRPr="004F241E">
        <w:rPr>
          <w:rFonts w:cs="Times New Roman"/>
        </w:rPr>
        <w:t>TVAE (</w:t>
      </w:r>
      <w:hyperlink w:anchor="ref-Xu.etal_2019">
        <w:r w:rsidRPr="004F241E">
          <w:rPr>
            <w:rStyle w:val="Hyperlink"/>
            <w:rFonts w:cs="Times New Roman"/>
          </w:rPr>
          <w:t>Xu et al. 2019</w:t>
        </w:r>
      </w:hyperlink>
      <w:r w:rsidRPr="004F241E">
        <w:rPr>
          <w:rFonts w:cs="Times New Roman"/>
        </w:rPr>
        <w:t>)</w:t>
      </w:r>
    </w:p>
    <w:p w14:paraId="26531F48" w14:textId="77777777" w:rsidR="00041D84" w:rsidRPr="004F241E" w:rsidRDefault="001A3123" w:rsidP="004F241E">
      <w:pPr>
        <w:pStyle w:val="Compact"/>
        <w:numPr>
          <w:ilvl w:val="0"/>
          <w:numId w:val="24"/>
        </w:numPr>
        <w:jc w:val="left"/>
        <w:rPr>
          <w:rFonts w:cs="Times New Roman"/>
        </w:rPr>
      </w:pPr>
      <w:r w:rsidRPr="004F241E">
        <w:rPr>
          <w:rFonts w:cs="Times New Roman"/>
        </w:rPr>
        <w:t>TTVAE (</w:t>
      </w:r>
      <w:hyperlink w:anchor="ref-Wang.Nguyen_2025">
        <w:r w:rsidRPr="004F241E">
          <w:rPr>
            <w:rStyle w:val="Hyperlink"/>
            <w:rFonts w:cs="Times New Roman"/>
          </w:rPr>
          <w:t>A. X. Wang and Nguyen 2025</w:t>
        </w:r>
      </w:hyperlink>
      <w:r w:rsidRPr="004F241E">
        <w:rPr>
          <w:rFonts w:cs="Times New Roman"/>
        </w:rPr>
        <w:t>)</w:t>
      </w:r>
    </w:p>
    <w:p w14:paraId="5DE3C56D" w14:textId="77777777" w:rsidR="00041D84" w:rsidRPr="004F241E" w:rsidRDefault="001A3123" w:rsidP="004F241E">
      <w:pPr>
        <w:pStyle w:val="FirstParagraph"/>
        <w:jc w:val="left"/>
        <w:rPr>
          <w:rFonts w:cs="Times New Roman"/>
        </w:rPr>
      </w:pPr>
      <w:r w:rsidRPr="004F241E">
        <w:rPr>
          <w:rFonts w:cs="Times New Roman"/>
          <w:b/>
          <w:bCs/>
        </w:rPr>
        <w:t>Diffusion models:</w:t>
      </w:r>
    </w:p>
    <w:p w14:paraId="0619D040" w14:textId="77777777" w:rsidR="00041D84" w:rsidRPr="004F241E" w:rsidRDefault="001A3123" w:rsidP="004F241E">
      <w:pPr>
        <w:pStyle w:val="Compact"/>
        <w:numPr>
          <w:ilvl w:val="0"/>
          <w:numId w:val="25"/>
        </w:numPr>
        <w:jc w:val="left"/>
        <w:rPr>
          <w:rFonts w:cs="Times New Roman"/>
        </w:rPr>
      </w:pPr>
      <w:proofErr w:type="spellStart"/>
      <w:r w:rsidRPr="004F241E">
        <w:rPr>
          <w:rFonts w:cs="Times New Roman"/>
        </w:rPr>
        <w:t>TabDDPM</w:t>
      </w:r>
      <w:proofErr w:type="spellEnd"/>
      <w:r w:rsidRPr="004F241E">
        <w:rPr>
          <w:rFonts w:cs="Times New Roman"/>
        </w:rPr>
        <w:t xml:space="preserve"> (</w:t>
      </w:r>
      <w:proofErr w:type="spellStart"/>
      <w:r w:rsidRPr="004F241E">
        <w:rPr>
          <w:rFonts w:cs="Times New Roman"/>
        </w:rPr>
        <w:fldChar w:fldCharType="begin"/>
      </w:r>
      <w:r w:rsidRPr="004F241E">
        <w:rPr>
          <w:rFonts w:cs="Times New Roman"/>
        </w:rPr>
        <w:instrText xml:space="preserve"> HYPERLINK \l "ref-Kotelnikov.e</w:instrText>
      </w:r>
      <w:r w:rsidRPr="004F241E">
        <w:rPr>
          <w:rFonts w:cs="Times New Roman"/>
        </w:rPr>
        <w:instrText xml:space="preserve">tal_2023" \h </w:instrText>
      </w:r>
      <w:r w:rsidR="004F241E" w:rsidRPr="004F241E">
        <w:rPr>
          <w:rFonts w:cs="Times New Roman"/>
        </w:rPr>
      </w:r>
      <w:r w:rsidRPr="004F241E">
        <w:rPr>
          <w:rFonts w:cs="Times New Roman"/>
        </w:rPr>
        <w:fldChar w:fldCharType="separate"/>
      </w:r>
      <w:r w:rsidRPr="004F241E">
        <w:rPr>
          <w:rStyle w:val="Hyperlink"/>
          <w:rFonts w:cs="Times New Roman"/>
        </w:rPr>
        <w:t>Kotelnikov</w:t>
      </w:r>
      <w:proofErr w:type="spellEnd"/>
      <w:r w:rsidRPr="004F241E">
        <w:rPr>
          <w:rStyle w:val="Hyperlink"/>
          <w:rFonts w:cs="Times New Roman"/>
        </w:rPr>
        <w:t xml:space="preserve"> et al. 2023</w:t>
      </w:r>
      <w:r w:rsidRPr="004F241E">
        <w:rPr>
          <w:rStyle w:val="Hyperlink"/>
          <w:rFonts w:cs="Times New Roman"/>
        </w:rPr>
        <w:fldChar w:fldCharType="end"/>
      </w:r>
      <w:r w:rsidRPr="004F241E">
        <w:rPr>
          <w:rFonts w:cs="Times New Roman"/>
        </w:rPr>
        <w:t>),</w:t>
      </w:r>
    </w:p>
    <w:p w14:paraId="2756DF13" w14:textId="77777777" w:rsidR="00041D84" w:rsidRPr="004F241E" w:rsidRDefault="001A3123" w:rsidP="004F241E">
      <w:pPr>
        <w:pStyle w:val="Compact"/>
        <w:numPr>
          <w:ilvl w:val="0"/>
          <w:numId w:val="25"/>
        </w:numPr>
        <w:jc w:val="left"/>
        <w:rPr>
          <w:rFonts w:cs="Times New Roman"/>
        </w:rPr>
      </w:pPr>
      <w:proofErr w:type="spellStart"/>
      <w:r w:rsidRPr="004F241E">
        <w:rPr>
          <w:rFonts w:cs="Times New Roman"/>
        </w:rPr>
        <w:t>CoDi</w:t>
      </w:r>
      <w:proofErr w:type="spellEnd"/>
      <w:r w:rsidRPr="004F241E">
        <w:rPr>
          <w:rFonts w:cs="Times New Roman"/>
        </w:rPr>
        <w:t xml:space="preserve"> (</w:t>
      </w:r>
      <w:hyperlink w:anchor="ref-Lee.etal_2023">
        <w:r w:rsidRPr="004F241E">
          <w:rPr>
            <w:rStyle w:val="Hyperlink"/>
            <w:rFonts w:cs="Times New Roman"/>
          </w:rPr>
          <w:t>Lee, Kim, and Park 2023</w:t>
        </w:r>
      </w:hyperlink>
      <w:r w:rsidRPr="004F241E">
        <w:rPr>
          <w:rFonts w:cs="Times New Roman"/>
        </w:rPr>
        <w:t>),</w:t>
      </w:r>
    </w:p>
    <w:p w14:paraId="4AB89BBE" w14:textId="77777777" w:rsidR="00041D84" w:rsidRPr="004F241E" w:rsidRDefault="001A3123" w:rsidP="004F241E">
      <w:pPr>
        <w:pStyle w:val="Compact"/>
        <w:numPr>
          <w:ilvl w:val="0"/>
          <w:numId w:val="25"/>
        </w:numPr>
        <w:jc w:val="left"/>
        <w:rPr>
          <w:rFonts w:cs="Times New Roman"/>
        </w:rPr>
      </w:pPr>
      <w:proofErr w:type="spellStart"/>
      <w:r w:rsidRPr="004F241E">
        <w:rPr>
          <w:rFonts w:cs="Times New Roman"/>
        </w:rPr>
        <w:t>Tabsyn</w:t>
      </w:r>
      <w:proofErr w:type="spellEnd"/>
      <w:r w:rsidRPr="004F241E">
        <w:rPr>
          <w:rFonts w:cs="Times New Roman"/>
        </w:rPr>
        <w:t xml:space="preserve"> (</w:t>
      </w:r>
      <w:hyperlink w:anchor="ref-Zhang.etal_2024">
        <w:r w:rsidRPr="004F241E">
          <w:rPr>
            <w:rStyle w:val="Hyperlink"/>
            <w:rFonts w:cs="Times New Roman"/>
          </w:rPr>
          <w:t>Zhang et al. 2024</w:t>
        </w:r>
      </w:hyperlink>
      <w:r w:rsidRPr="004F241E">
        <w:rPr>
          <w:rFonts w:cs="Times New Roman"/>
        </w:rPr>
        <w:t>),</w:t>
      </w:r>
    </w:p>
    <w:p w14:paraId="273B9893" w14:textId="77777777" w:rsidR="00041D84" w:rsidRPr="004F241E" w:rsidRDefault="001A3123" w:rsidP="004F241E">
      <w:pPr>
        <w:pStyle w:val="Compact"/>
        <w:numPr>
          <w:ilvl w:val="0"/>
          <w:numId w:val="25"/>
        </w:numPr>
        <w:jc w:val="left"/>
        <w:rPr>
          <w:rFonts w:cs="Times New Roman"/>
        </w:rPr>
      </w:pPr>
      <w:proofErr w:type="spellStart"/>
      <w:r w:rsidRPr="004F241E">
        <w:rPr>
          <w:rFonts w:cs="Times New Roman"/>
        </w:rPr>
        <w:t>TabDiff</w:t>
      </w:r>
      <w:proofErr w:type="spellEnd"/>
      <w:r w:rsidRPr="004F241E">
        <w:rPr>
          <w:rFonts w:cs="Times New Roman"/>
        </w:rPr>
        <w:t xml:space="preserve"> (</w:t>
      </w:r>
      <w:hyperlink w:anchor="ref-Shi.etal_2024">
        <w:r w:rsidRPr="004F241E">
          <w:rPr>
            <w:rStyle w:val="Hyperlink"/>
            <w:rFonts w:cs="Times New Roman"/>
          </w:rPr>
          <w:t>J. Shi et al. 2024</w:t>
        </w:r>
      </w:hyperlink>
      <w:r w:rsidRPr="004F241E">
        <w:rPr>
          <w:rFonts w:cs="Times New Roman"/>
        </w:rPr>
        <w:t>),</w:t>
      </w:r>
    </w:p>
    <w:p w14:paraId="3458FCFF" w14:textId="77777777" w:rsidR="00041D84" w:rsidRPr="004F241E" w:rsidRDefault="001A3123" w:rsidP="004F241E">
      <w:pPr>
        <w:pStyle w:val="Compact"/>
        <w:numPr>
          <w:ilvl w:val="0"/>
          <w:numId w:val="25"/>
        </w:numPr>
        <w:jc w:val="left"/>
        <w:rPr>
          <w:rFonts w:cs="Times New Roman"/>
        </w:rPr>
      </w:pPr>
      <w:r w:rsidRPr="004F241E">
        <w:rPr>
          <w:rFonts w:cs="Times New Roman"/>
        </w:rPr>
        <w:t xml:space="preserve">CDTD </w:t>
      </w:r>
      <w:r w:rsidRPr="004F241E">
        <w:rPr>
          <w:rFonts w:cs="Times New Roman"/>
        </w:rPr>
        <w:t>(</w:t>
      </w:r>
      <w:hyperlink w:anchor="ref-Mueller.etal_2023">
        <w:r w:rsidRPr="004F241E">
          <w:rPr>
            <w:rStyle w:val="Hyperlink"/>
            <w:rFonts w:cs="Times New Roman"/>
          </w:rPr>
          <w:t xml:space="preserve">Mueller, Gruber, and </w:t>
        </w:r>
        <w:proofErr w:type="spellStart"/>
        <w:r w:rsidRPr="004F241E">
          <w:rPr>
            <w:rStyle w:val="Hyperlink"/>
            <w:rFonts w:cs="Times New Roman"/>
          </w:rPr>
          <w:t>Fok</w:t>
        </w:r>
        <w:proofErr w:type="spellEnd"/>
        <w:r w:rsidRPr="004F241E">
          <w:rPr>
            <w:rStyle w:val="Hyperlink"/>
            <w:rFonts w:cs="Times New Roman"/>
          </w:rPr>
          <w:t xml:space="preserve"> 2023</w:t>
        </w:r>
      </w:hyperlink>
      <w:r w:rsidRPr="004F241E">
        <w:rPr>
          <w:rFonts w:cs="Times New Roman"/>
        </w:rPr>
        <w:t>)</w:t>
      </w:r>
    </w:p>
    <w:p w14:paraId="54EE81F3" w14:textId="77777777" w:rsidR="00041D84" w:rsidRPr="004F241E" w:rsidRDefault="001A3123" w:rsidP="004F241E">
      <w:pPr>
        <w:pStyle w:val="FirstParagraph"/>
        <w:jc w:val="left"/>
        <w:rPr>
          <w:rFonts w:cs="Times New Roman"/>
        </w:rPr>
      </w:pPr>
      <w:r w:rsidRPr="004F241E">
        <w:rPr>
          <w:rFonts w:cs="Times New Roman"/>
          <w:b/>
          <w:bCs/>
        </w:rPr>
        <w:t>Other type of models:</w:t>
      </w:r>
    </w:p>
    <w:p w14:paraId="5CFC33C6" w14:textId="77777777" w:rsidR="00041D84" w:rsidRPr="004F241E" w:rsidRDefault="001A3123" w:rsidP="004F241E">
      <w:pPr>
        <w:pStyle w:val="Compact"/>
        <w:numPr>
          <w:ilvl w:val="0"/>
          <w:numId w:val="26"/>
        </w:numPr>
        <w:jc w:val="left"/>
        <w:rPr>
          <w:rFonts w:cs="Times New Roman"/>
        </w:rPr>
      </w:pPr>
      <w:r w:rsidRPr="004F241E">
        <w:rPr>
          <w:rFonts w:cs="Times New Roman"/>
        </w:rPr>
        <w:t>SMOTE (</w:t>
      </w:r>
      <w:hyperlink w:anchor="ref-Chawla.etal_2002">
        <w:r w:rsidRPr="004F241E">
          <w:rPr>
            <w:rStyle w:val="Hyperlink"/>
            <w:rFonts w:cs="Times New Roman"/>
          </w:rPr>
          <w:t>Chawla et al. 2002</w:t>
        </w:r>
      </w:hyperlink>
      <w:r w:rsidRPr="004F241E">
        <w:rPr>
          <w:rFonts w:cs="Times New Roman"/>
        </w:rPr>
        <w:t>)</w:t>
      </w:r>
    </w:p>
    <w:p w14:paraId="525B0D5E" w14:textId="77777777" w:rsidR="00041D84" w:rsidRPr="004F241E" w:rsidRDefault="001A3123" w:rsidP="004F241E">
      <w:pPr>
        <w:pStyle w:val="Compact"/>
        <w:numPr>
          <w:ilvl w:val="0"/>
          <w:numId w:val="26"/>
        </w:numPr>
        <w:jc w:val="left"/>
        <w:rPr>
          <w:rFonts w:cs="Times New Roman"/>
        </w:rPr>
      </w:pPr>
      <w:r w:rsidRPr="004F241E">
        <w:rPr>
          <w:rFonts w:cs="Times New Roman"/>
        </w:rPr>
        <w:t>ARF (</w:t>
      </w:r>
      <w:hyperlink w:anchor="ref-Watson.etal_2022">
        <w:r w:rsidRPr="004F241E">
          <w:rPr>
            <w:rStyle w:val="Hyperlink"/>
            <w:rFonts w:cs="Times New Roman"/>
          </w:rPr>
          <w:t>Watson et al. 2022</w:t>
        </w:r>
      </w:hyperlink>
      <w:r w:rsidRPr="004F241E">
        <w:rPr>
          <w:rFonts w:cs="Times New Roman"/>
        </w:rPr>
        <w:t>)</w:t>
      </w:r>
    </w:p>
    <w:p w14:paraId="0A1CB235" w14:textId="77777777" w:rsidR="00041D84" w:rsidRPr="004F241E" w:rsidRDefault="001A3123" w:rsidP="004F241E">
      <w:pPr>
        <w:pStyle w:val="Compact"/>
        <w:numPr>
          <w:ilvl w:val="0"/>
          <w:numId w:val="26"/>
        </w:numPr>
        <w:jc w:val="left"/>
        <w:rPr>
          <w:rFonts w:cs="Times New Roman"/>
        </w:rPr>
      </w:pPr>
      <w:proofErr w:type="spellStart"/>
      <w:r w:rsidRPr="004F241E">
        <w:rPr>
          <w:rFonts w:cs="Times New Roman"/>
        </w:rPr>
        <w:t>TabularARGN</w:t>
      </w:r>
      <w:proofErr w:type="spellEnd"/>
      <w:r w:rsidRPr="004F241E">
        <w:rPr>
          <w:rFonts w:cs="Times New Roman"/>
        </w:rPr>
        <w:t xml:space="preserve"> (</w:t>
      </w:r>
      <w:proofErr w:type="spellStart"/>
      <w:r w:rsidRPr="004F241E">
        <w:rPr>
          <w:rFonts w:cs="Times New Roman"/>
        </w:rPr>
        <w:fldChar w:fldCharType="begin"/>
      </w:r>
      <w:r w:rsidRPr="004F241E">
        <w:rPr>
          <w:rFonts w:cs="Times New Roman"/>
        </w:rPr>
        <w:instrText xml:space="preserve"> HYPERLINK \l "ref-Tiwald.etal_2025" \h </w:instrText>
      </w:r>
      <w:r w:rsidR="004F241E" w:rsidRPr="004F241E">
        <w:rPr>
          <w:rFonts w:cs="Times New Roman"/>
        </w:rPr>
      </w:r>
      <w:r w:rsidRPr="004F241E">
        <w:rPr>
          <w:rFonts w:cs="Times New Roman"/>
        </w:rPr>
        <w:fldChar w:fldCharType="separate"/>
      </w:r>
      <w:r w:rsidRPr="004F241E">
        <w:rPr>
          <w:rStyle w:val="Hyperlink"/>
          <w:rFonts w:cs="Times New Roman"/>
        </w:rPr>
        <w:t>Tiwald</w:t>
      </w:r>
      <w:proofErr w:type="spellEnd"/>
      <w:r w:rsidRPr="004F241E">
        <w:rPr>
          <w:rStyle w:val="Hyperlink"/>
          <w:rFonts w:cs="Times New Roman"/>
        </w:rPr>
        <w:t xml:space="preserve"> et al. 2025</w:t>
      </w:r>
      <w:r w:rsidRPr="004F241E">
        <w:rPr>
          <w:rStyle w:val="Hyperlink"/>
          <w:rFonts w:cs="Times New Roman"/>
        </w:rPr>
        <w:fldChar w:fldCharType="end"/>
      </w:r>
      <w:r w:rsidRPr="004F241E">
        <w:rPr>
          <w:rFonts w:cs="Times New Roman"/>
        </w:rPr>
        <w:t>)</w:t>
      </w:r>
    </w:p>
    <w:p w14:paraId="09ED53AE" w14:textId="77777777" w:rsidR="00041D84" w:rsidRPr="004F241E" w:rsidRDefault="001A3123">
      <w:pPr>
        <w:pStyle w:val="Heading1"/>
        <w:rPr>
          <w:rFonts w:cs="Times New Roman"/>
        </w:rPr>
      </w:pPr>
      <w:bookmarkStart w:id="31" w:name="sec-sec3"/>
      <w:bookmarkStart w:id="32" w:name="_Toc217092038"/>
      <w:bookmarkEnd w:id="3"/>
      <w:bookmarkEnd w:id="29"/>
      <w:r w:rsidRPr="004F241E">
        <w:rPr>
          <w:rFonts w:cs="Times New Roman"/>
        </w:rPr>
        <w:t>Metrics for utility, privacy and policy sensitivity</w:t>
      </w:r>
      <w:bookmarkEnd w:id="32"/>
    </w:p>
    <w:p w14:paraId="70AFE511" w14:textId="77777777" w:rsidR="00041D84" w:rsidRPr="004F241E" w:rsidRDefault="001A3123">
      <w:pPr>
        <w:pStyle w:val="FirstParagraph"/>
        <w:rPr>
          <w:rFonts w:cs="Times New Roman"/>
        </w:rPr>
      </w:pPr>
      <w:r w:rsidRPr="004F241E">
        <w:rPr>
          <w:rFonts w:cs="Times New Roman"/>
        </w:rPr>
        <w:t xml:space="preserve">Synthetic data generation practitioners have been using traditional anonymization techniques like </w:t>
      </w:r>
      <w:r w:rsidRPr="004F241E">
        <w:rPr>
          <w:rFonts w:cs="Times New Roman"/>
          <w:i/>
          <w:iCs/>
        </w:rPr>
        <w:t>k-anonymity</w:t>
      </w:r>
      <w:r w:rsidRPr="004F241E">
        <w:rPr>
          <w:rFonts w:cs="Times New Roman"/>
        </w:rPr>
        <w:t xml:space="preserve"> that ensures each </w:t>
      </w:r>
      <w:r w:rsidRPr="004F241E">
        <w:rPr>
          <w:rFonts w:cs="Times New Roman"/>
        </w:rPr>
        <w:t xml:space="preserve">record is indistinguishable from at least (k-1) others with respect to quasi-identifiers like age, ZIP code and similarly </w:t>
      </w:r>
      <w:r w:rsidRPr="004F241E">
        <w:rPr>
          <w:rFonts w:cs="Times New Roman"/>
          <w:i/>
          <w:iCs/>
        </w:rPr>
        <w:t>l-diversity</w:t>
      </w:r>
      <w:r w:rsidRPr="004F241E">
        <w:rPr>
          <w:rFonts w:cs="Times New Roman"/>
        </w:rPr>
        <w:t xml:space="preserve"> and few others. However, these methods have been repeatedly shown to be insufficient, as they are vulnerable to re-identif</w:t>
      </w:r>
      <w:r w:rsidRPr="004F241E">
        <w:rPr>
          <w:rFonts w:cs="Times New Roman"/>
        </w:rPr>
        <w:t>ication and linkage attacks, especially in high-dimensional datasets (</w:t>
      </w:r>
      <w:hyperlink w:anchor="ref-Sweeney_2002">
        <w:r w:rsidRPr="004F241E">
          <w:rPr>
            <w:rStyle w:val="Hyperlink"/>
            <w:rFonts w:cs="Times New Roman"/>
          </w:rPr>
          <w:t>Sweeney 2002</w:t>
        </w:r>
      </w:hyperlink>
      <w:r w:rsidRPr="004F241E">
        <w:rPr>
          <w:rFonts w:cs="Times New Roman"/>
        </w:rPr>
        <w:t xml:space="preserve">; </w:t>
      </w:r>
      <w:hyperlink w:anchor="ref-Narayanan.Shmatikov_2008">
        <w:r w:rsidRPr="004F241E">
          <w:rPr>
            <w:rStyle w:val="Hyperlink"/>
            <w:rFonts w:cs="Times New Roman"/>
          </w:rPr>
          <w:t xml:space="preserve">Narayanan and </w:t>
        </w:r>
        <w:proofErr w:type="spellStart"/>
        <w:r w:rsidRPr="004F241E">
          <w:rPr>
            <w:rStyle w:val="Hyperlink"/>
            <w:rFonts w:cs="Times New Roman"/>
          </w:rPr>
          <w:t>Shmatikov</w:t>
        </w:r>
        <w:proofErr w:type="spellEnd"/>
        <w:r w:rsidRPr="004F241E">
          <w:rPr>
            <w:rStyle w:val="Hyperlink"/>
            <w:rFonts w:cs="Times New Roman"/>
          </w:rPr>
          <w:t xml:space="preserve"> 2008</w:t>
        </w:r>
      </w:hyperlink>
      <w:r w:rsidRPr="004F241E">
        <w:rPr>
          <w:rFonts w:cs="Times New Roman"/>
        </w:rPr>
        <w:t>). Furthermore, these methods often degrade the underl</w:t>
      </w:r>
      <w:r w:rsidRPr="004F241E">
        <w:rPr>
          <w:rFonts w:cs="Times New Roman"/>
        </w:rPr>
        <w:t xml:space="preserve">ying </w:t>
      </w:r>
      <w:r w:rsidRPr="004F241E">
        <w:rPr>
          <w:rFonts w:cs="Times New Roman"/>
        </w:rPr>
        <w:lastRenderedPageBreak/>
        <w:t>statistical properties of the data to the point where it loses its utility for complex ML tasks. These metrics are not used in this study. The metrics used in this study are described below.</w:t>
      </w:r>
    </w:p>
    <w:p w14:paraId="26F3B97C" w14:textId="77777777" w:rsidR="00041D84" w:rsidRPr="004F241E" w:rsidRDefault="001A3123">
      <w:pPr>
        <w:pStyle w:val="Heading2"/>
        <w:rPr>
          <w:rFonts w:cs="Times New Roman"/>
        </w:rPr>
      </w:pPr>
      <w:bookmarkStart w:id="33" w:name="utility"/>
      <w:bookmarkStart w:id="34" w:name="_Toc217092039"/>
      <w:r w:rsidRPr="004F241E">
        <w:rPr>
          <w:rFonts w:cs="Times New Roman"/>
        </w:rPr>
        <w:t>Utility</w:t>
      </w:r>
      <w:bookmarkEnd w:id="34"/>
    </w:p>
    <w:p w14:paraId="6F1F8AB5" w14:textId="77777777" w:rsidR="00041D84" w:rsidRPr="004F241E" w:rsidRDefault="001A3123">
      <w:pPr>
        <w:pStyle w:val="Heading3"/>
        <w:rPr>
          <w:rFonts w:cs="Times New Roman"/>
        </w:rPr>
      </w:pPr>
      <w:bookmarkStart w:id="35" w:name="kl-divergence-metric"/>
      <w:r w:rsidRPr="004F241E">
        <w:rPr>
          <w:rFonts w:cs="Times New Roman"/>
        </w:rPr>
        <w:t>KL Divergence metric</w:t>
      </w:r>
    </w:p>
    <w:p w14:paraId="28193898" w14:textId="77777777" w:rsidR="00041D84" w:rsidRPr="004F241E" w:rsidRDefault="001A3123">
      <w:pPr>
        <w:pStyle w:val="FirstParagraph"/>
        <w:rPr>
          <w:rFonts w:cs="Times New Roman"/>
        </w:rPr>
      </w:pPr>
      <w:r w:rsidRPr="004F241E">
        <w:rPr>
          <w:rFonts w:cs="Times New Roman"/>
        </w:rPr>
        <w:t xml:space="preserve">The </w:t>
      </w:r>
      <w:proofErr w:type="spellStart"/>
      <w:r w:rsidRPr="004F241E">
        <w:rPr>
          <w:rFonts w:cs="Times New Roman"/>
          <w:i/>
          <w:iCs/>
        </w:rPr>
        <w:t>Kullback-Leibler</w:t>
      </w:r>
      <w:proofErr w:type="spellEnd"/>
      <w:r w:rsidRPr="004F241E">
        <w:rPr>
          <w:rFonts w:cs="Times New Roman"/>
          <w:i/>
          <w:iCs/>
        </w:rPr>
        <w:t xml:space="preserve"> (KL) diver</w:t>
      </w:r>
      <w:r w:rsidRPr="004F241E">
        <w:rPr>
          <w:rFonts w:cs="Times New Roman"/>
          <w:i/>
          <w:iCs/>
        </w:rPr>
        <w:t xml:space="preserve">gence, </w:t>
      </w:r>
      <m:oMath>
        <m:r>
          <w:rPr>
            <w:rFonts w:ascii="Cambria Math" w:hAnsi="Cambria Math" w:cs="Times New Roman"/>
          </w:rPr>
          <m:t>KL</m:t>
        </m:r>
        <m:d>
          <m:dPr>
            <m:ctrlPr>
              <w:rPr>
                <w:rFonts w:ascii="Cambria Math" w:hAnsi="Cambria Math" w:cs="Times New Roman"/>
              </w:rPr>
            </m:ctrlPr>
          </m:dPr>
          <m:e>
            <m:r>
              <w:rPr>
                <w:rFonts w:ascii="Cambria Math" w:hAnsi="Cambria Math" w:cs="Times New Roman"/>
              </w:rPr>
              <m:t>P</m:t>
            </m:r>
            <m:d>
              <m:dPr>
                <m:begChr m:val="|"/>
                <m:endChr m:val="|"/>
                <m:ctrlPr>
                  <w:rPr>
                    <w:rFonts w:ascii="Cambria Math" w:hAnsi="Cambria Math" w:cs="Times New Roman"/>
                  </w:rPr>
                </m:ctrlPr>
              </m:dPr>
              <m:e/>
            </m:d>
            <m:r>
              <w:rPr>
                <w:rFonts w:ascii="Cambria Math" w:hAnsi="Cambria Math" w:cs="Times New Roman"/>
              </w:rPr>
              <m:t>Q</m:t>
            </m:r>
          </m:e>
        </m:d>
      </m:oMath>
      <w:r w:rsidRPr="004F241E">
        <w:rPr>
          <w:rFonts w:cs="Times New Roman"/>
        </w:rPr>
        <w:t xml:space="preserve">, measures the pseudo-distance from a “true” distribution </w:t>
      </w:r>
      <m:oMath>
        <m:r>
          <w:rPr>
            <w:rFonts w:ascii="Cambria Math" w:hAnsi="Cambria Math" w:cs="Times New Roman"/>
          </w:rPr>
          <m:t>P</m:t>
        </m:r>
      </m:oMath>
      <w:r w:rsidRPr="004F241E">
        <w:rPr>
          <w:rFonts w:cs="Times New Roman"/>
        </w:rPr>
        <w:t xml:space="preserve"> to an “approximating” distribution </w:t>
      </w:r>
      <m:oMath>
        <m:r>
          <w:rPr>
            <w:rFonts w:ascii="Cambria Math" w:hAnsi="Cambria Math" w:cs="Times New Roman"/>
          </w:rPr>
          <m:t>Q</m:t>
        </m:r>
      </m:oMath>
      <w:r w:rsidRPr="004F241E">
        <w:rPr>
          <w:rFonts w:cs="Times New Roman"/>
        </w:rPr>
        <w:t>, defined as</w:t>
      </w:r>
    </w:p>
    <w:p w14:paraId="6A9CD5FD" w14:textId="77777777" w:rsidR="00041D84" w:rsidRPr="004F241E" w:rsidRDefault="001A3123" w:rsidP="004F241E">
      <w:pPr>
        <w:pStyle w:val="Compact"/>
        <w:numPr>
          <w:ilvl w:val="0"/>
          <w:numId w:val="27"/>
        </w:numPr>
        <w:jc w:val="left"/>
        <w:rPr>
          <w:rFonts w:cs="Times New Roman"/>
        </w:rPr>
      </w:pPr>
      <w:r w:rsidRPr="004F241E">
        <w:rPr>
          <w:rFonts w:cs="Times New Roman"/>
        </w:rPr>
        <w:t xml:space="preserve">For discrete distributions: </w:t>
      </w:r>
      <m:oMath>
        <m:r>
          <w:rPr>
            <w:rFonts w:ascii="Cambria Math" w:hAnsi="Cambria Math" w:cs="Times New Roman"/>
          </w:rPr>
          <m:t>KL</m:t>
        </m:r>
        <m:d>
          <m:dPr>
            <m:ctrlPr>
              <w:rPr>
                <w:rFonts w:ascii="Cambria Math" w:hAnsi="Cambria Math" w:cs="Times New Roman"/>
              </w:rPr>
            </m:ctrlPr>
          </m:dPr>
          <m:e>
            <m:r>
              <w:rPr>
                <w:rFonts w:ascii="Cambria Math" w:hAnsi="Cambria Math" w:cs="Times New Roman"/>
              </w:rPr>
              <m:t>P</m:t>
            </m:r>
            <m:d>
              <m:dPr>
                <m:begChr m:val="|"/>
                <m:endChr m:val="|"/>
                <m:ctrlPr>
                  <w:rPr>
                    <w:rFonts w:ascii="Cambria Math" w:hAnsi="Cambria Math" w:cs="Times New Roman"/>
                  </w:rPr>
                </m:ctrlPr>
              </m:dPr>
              <m:e/>
            </m:d>
            <m:r>
              <w:rPr>
                <w:rFonts w:ascii="Cambria Math" w:hAnsi="Cambria Math" w:cs="Times New Roman"/>
              </w:rPr>
              <m:t>Q</m:t>
            </m:r>
          </m:e>
        </m:d>
        <m:r>
          <m:rPr>
            <m:sty m:val="p"/>
          </m:rPr>
          <w:rPr>
            <w:rFonts w:ascii="Cambria Math" w:hAnsi="Cambria Math" w:cs="Times New Roman"/>
          </w:rPr>
          <m:t>=</m:t>
        </m:r>
        <m:nary>
          <m:naryPr>
            <m:chr m:val="∑"/>
            <m:limLoc m:val="undOvr"/>
            <m:supHide m:val="1"/>
            <m:ctrlPr>
              <w:rPr>
                <w:rFonts w:ascii="Cambria Math" w:hAnsi="Cambria Math" w:cs="Times New Roman"/>
              </w:rPr>
            </m:ctrlPr>
          </m:naryPr>
          <m:sub>
            <m:r>
              <w:rPr>
                <w:rFonts w:ascii="Cambria Math" w:hAnsi="Cambria Math" w:cs="Times New Roman"/>
              </w:rPr>
              <m:t>x</m:t>
            </m:r>
          </m:sub>
          <m:sup>
            <m:r>
              <w:rPr>
                <w:rFonts w:ascii="Cambria Math" w:hAnsi="Cambria Math" w:cs="Times New Roman"/>
              </w:rPr>
              <m:t>​</m:t>
            </m:r>
          </m:sup>
          <m:e>
            <m:r>
              <w:rPr>
                <w:rFonts w:ascii="Cambria Math" w:hAnsi="Cambria Math" w:cs="Times New Roman"/>
              </w:rPr>
              <m:t>P</m:t>
            </m:r>
          </m:e>
        </m:nary>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log</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P</m:t>
                </m:r>
                <m:d>
                  <m:dPr>
                    <m:ctrlPr>
                      <w:rPr>
                        <w:rFonts w:ascii="Cambria Math" w:hAnsi="Cambria Math" w:cs="Times New Roman"/>
                      </w:rPr>
                    </m:ctrlPr>
                  </m:dPr>
                  <m:e>
                    <m:r>
                      <w:rPr>
                        <w:rFonts w:ascii="Cambria Math" w:hAnsi="Cambria Math" w:cs="Times New Roman"/>
                      </w:rPr>
                      <m:t>x</m:t>
                    </m:r>
                  </m:e>
                </m:d>
              </m:num>
              <m:den>
                <m:r>
                  <w:rPr>
                    <w:rFonts w:ascii="Cambria Math" w:hAnsi="Cambria Math" w:cs="Times New Roman"/>
                  </w:rPr>
                  <m:t>Q</m:t>
                </m:r>
                <m:d>
                  <m:dPr>
                    <m:ctrlPr>
                      <w:rPr>
                        <w:rFonts w:ascii="Cambria Math" w:hAnsi="Cambria Math" w:cs="Times New Roman"/>
                      </w:rPr>
                    </m:ctrlPr>
                  </m:dPr>
                  <m:e>
                    <m:r>
                      <w:rPr>
                        <w:rFonts w:ascii="Cambria Math" w:hAnsi="Cambria Math" w:cs="Times New Roman"/>
                      </w:rPr>
                      <m:t>x</m:t>
                    </m:r>
                  </m:e>
                </m:d>
              </m:den>
            </m:f>
          </m:e>
        </m:d>
      </m:oMath>
    </w:p>
    <w:p w14:paraId="1DCA42A6" w14:textId="77777777" w:rsidR="00041D84" w:rsidRPr="004F241E" w:rsidRDefault="001A3123" w:rsidP="004F241E">
      <w:pPr>
        <w:pStyle w:val="Compact"/>
        <w:numPr>
          <w:ilvl w:val="0"/>
          <w:numId w:val="27"/>
        </w:numPr>
        <w:jc w:val="left"/>
        <w:rPr>
          <w:rFonts w:cs="Times New Roman"/>
        </w:rPr>
      </w:pPr>
      <w:r w:rsidRPr="004F241E">
        <w:rPr>
          <w:rFonts w:cs="Times New Roman"/>
        </w:rPr>
        <w:t xml:space="preserve">For continuous distributions: </w:t>
      </w:r>
      <m:oMath>
        <m:r>
          <w:rPr>
            <w:rFonts w:ascii="Cambria Math" w:hAnsi="Cambria Math" w:cs="Times New Roman"/>
          </w:rPr>
          <m:t>KL</m:t>
        </m:r>
        <m:d>
          <m:dPr>
            <m:ctrlPr>
              <w:rPr>
                <w:rFonts w:ascii="Cambria Math" w:hAnsi="Cambria Math" w:cs="Times New Roman"/>
              </w:rPr>
            </m:ctrlPr>
          </m:dPr>
          <m:e>
            <m:r>
              <w:rPr>
                <w:rFonts w:ascii="Cambria Math" w:hAnsi="Cambria Math" w:cs="Times New Roman"/>
              </w:rPr>
              <m:t>P</m:t>
            </m:r>
            <m:d>
              <m:dPr>
                <m:begChr m:val="|"/>
                <m:endChr m:val="|"/>
                <m:ctrlPr>
                  <w:rPr>
                    <w:rFonts w:ascii="Cambria Math" w:hAnsi="Cambria Math" w:cs="Times New Roman"/>
                  </w:rPr>
                </m:ctrlPr>
              </m:dPr>
              <m:e/>
            </m:d>
            <m:r>
              <w:rPr>
                <w:rFonts w:ascii="Cambria Math" w:hAnsi="Cambria Math" w:cs="Times New Roman"/>
              </w:rPr>
              <m:t>Q</m:t>
            </m:r>
          </m:e>
        </m:d>
        <m:r>
          <m:rPr>
            <m:sty m:val="p"/>
          </m:rPr>
          <w:rPr>
            <w:rFonts w:ascii="Cambria Math" w:hAnsi="Cambria Math" w:cs="Times New Roman"/>
          </w:rPr>
          <m:t>=∫</m:t>
        </m:r>
        <m:r>
          <w:rPr>
            <w:rFonts w:ascii="Cambria Math" w:hAnsi="Cambria Math" w:cs="Times New Roman"/>
          </w:rPr>
          <m:t>p</m:t>
        </m:r>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log</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p</m:t>
                </m:r>
                <m:d>
                  <m:dPr>
                    <m:ctrlPr>
                      <w:rPr>
                        <w:rFonts w:ascii="Cambria Math" w:hAnsi="Cambria Math" w:cs="Times New Roman"/>
                      </w:rPr>
                    </m:ctrlPr>
                  </m:dPr>
                  <m:e>
                    <m:r>
                      <w:rPr>
                        <w:rFonts w:ascii="Cambria Math" w:hAnsi="Cambria Math" w:cs="Times New Roman"/>
                      </w:rPr>
                      <m:t>x</m:t>
                    </m:r>
                  </m:e>
                </m:d>
              </m:num>
              <m:den>
                <m:r>
                  <w:rPr>
                    <w:rFonts w:ascii="Cambria Math" w:hAnsi="Cambria Math" w:cs="Times New Roman"/>
                  </w:rPr>
                  <m:t>q</m:t>
                </m:r>
                <m:d>
                  <m:dPr>
                    <m:ctrlPr>
                      <w:rPr>
                        <w:rFonts w:ascii="Cambria Math" w:hAnsi="Cambria Math" w:cs="Times New Roman"/>
                      </w:rPr>
                    </m:ctrlPr>
                  </m:dPr>
                  <m:e>
                    <m:r>
                      <w:rPr>
                        <w:rFonts w:ascii="Cambria Math" w:hAnsi="Cambria Math" w:cs="Times New Roman"/>
                      </w:rPr>
                      <m:t>x</m:t>
                    </m:r>
                  </m:e>
                </m:d>
              </m:den>
            </m:f>
          </m:e>
        </m:d>
        <m:r>
          <w:rPr>
            <w:rFonts w:ascii="Cambria Math" w:hAnsi="Cambria Math" w:cs="Times New Roman"/>
          </w:rPr>
          <m:t>dx</m:t>
        </m:r>
      </m:oMath>
    </w:p>
    <w:p w14:paraId="736B97D1" w14:textId="77777777" w:rsidR="00041D84" w:rsidRPr="004F241E" w:rsidRDefault="001A3123">
      <w:pPr>
        <w:pStyle w:val="FirstParagraph"/>
        <w:rPr>
          <w:rFonts w:cs="Times New Roman"/>
        </w:rPr>
      </w:pPr>
      <w:r w:rsidRPr="004F241E">
        <w:rPr>
          <w:rFonts w:cs="Times New Roman"/>
        </w:rPr>
        <w:t xml:space="preserve">For </w:t>
      </w:r>
      <m:oMath>
        <m:r>
          <w:rPr>
            <w:rFonts w:ascii="Cambria Math" w:hAnsi="Cambria Math" w:cs="Times New Roman"/>
          </w:rPr>
          <m:t>KL</m:t>
        </m:r>
        <m:d>
          <m:dPr>
            <m:ctrlPr>
              <w:rPr>
                <w:rFonts w:ascii="Cambria Math" w:hAnsi="Cambria Math" w:cs="Times New Roman"/>
              </w:rPr>
            </m:ctrlPr>
          </m:dPr>
          <m:e>
            <m:r>
              <w:rPr>
                <w:rFonts w:ascii="Cambria Math" w:hAnsi="Cambria Math" w:cs="Times New Roman"/>
              </w:rPr>
              <m:t>P</m:t>
            </m:r>
            <m:d>
              <m:dPr>
                <m:begChr m:val="|"/>
                <m:endChr m:val="|"/>
                <m:ctrlPr>
                  <w:rPr>
                    <w:rFonts w:ascii="Cambria Math" w:hAnsi="Cambria Math" w:cs="Times New Roman"/>
                  </w:rPr>
                </m:ctrlPr>
              </m:dPr>
              <m:e/>
            </m:d>
            <m:r>
              <w:rPr>
                <w:rFonts w:ascii="Cambria Math" w:hAnsi="Cambria Math" w:cs="Times New Roman"/>
              </w:rPr>
              <m:t>Q</m:t>
            </m:r>
          </m:e>
        </m:d>
      </m:oMath>
      <w:r w:rsidRPr="004F241E">
        <w:rPr>
          <w:rFonts w:cs="Times New Roman"/>
        </w:rPr>
        <w:t xml:space="preserve"> t</w:t>
      </w:r>
      <w:r w:rsidRPr="004F241E">
        <w:rPr>
          <w:rFonts w:cs="Times New Roman"/>
        </w:rPr>
        <w:t xml:space="preserve">o be finite, </w:t>
      </w:r>
      <m:oMath>
        <m:r>
          <w:rPr>
            <w:rFonts w:ascii="Cambria Math" w:hAnsi="Cambria Math" w:cs="Times New Roman"/>
          </w:rPr>
          <m:t>P</m:t>
        </m:r>
      </m:oMath>
      <w:r w:rsidRPr="004F241E">
        <w:rPr>
          <w:rFonts w:cs="Times New Roman"/>
        </w:rPr>
        <w:t xml:space="preserve"> must be </w:t>
      </w:r>
      <w:r w:rsidRPr="004F241E">
        <w:rPr>
          <w:rFonts w:cs="Times New Roman"/>
          <w:i/>
          <w:iCs/>
        </w:rPr>
        <w:t>absolutely continuous</w:t>
      </w:r>
      <w:r w:rsidRPr="004F241E">
        <w:rPr>
          <w:rFonts w:cs="Times New Roman"/>
        </w:rPr>
        <w:t xml:space="preserve"> with respect to </w:t>
      </w:r>
      <m:oMath>
        <m:r>
          <w:rPr>
            <w:rFonts w:ascii="Cambria Math" w:hAnsi="Cambria Math" w:cs="Times New Roman"/>
          </w:rPr>
          <m:t>Q</m:t>
        </m:r>
      </m:oMath>
      <w:r w:rsidRPr="004F241E">
        <w:rPr>
          <w:rFonts w:cs="Times New Roman"/>
        </w:rPr>
        <w:t xml:space="preserve">. This means that anywhere </w:t>
      </w:r>
      <m:oMath>
        <m:r>
          <w:rPr>
            <w:rFonts w:ascii="Cambria Math" w:hAnsi="Cambria Math" w:cs="Times New Roman"/>
          </w:rPr>
          <m:t>P</m:t>
        </m:r>
      </m:oMath>
      <w:r w:rsidRPr="004F241E">
        <w:rPr>
          <w:rFonts w:cs="Times New Roman"/>
        </w:rPr>
        <w:t xml:space="preserve"> has a non-zero probability, </w:t>
      </w:r>
      <m:oMath>
        <m:r>
          <w:rPr>
            <w:rFonts w:ascii="Cambria Math" w:hAnsi="Cambria Math" w:cs="Times New Roman"/>
          </w:rPr>
          <m:t>Q</m:t>
        </m:r>
      </m:oMath>
      <w:r w:rsidRPr="004F241E">
        <w:rPr>
          <w:rFonts w:cs="Times New Roman"/>
        </w:rPr>
        <w:t xml:space="preserve"> must also have a non-zero probability.</w:t>
      </w:r>
    </w:p>
    <w:p w14:paraId="01AC3201" w14:textId="77777777" w:rsidR="00041D84" w:rsidRPr="004F241E" w:rsidRDefault="001A3123">
      <w:pPr>
        <w:pStyle w:val="BodyText"/>
        <w:rPr>
          <w:rFonts w:cs="Times New Roman"/>
        </w:rPr>
      </w:pPr>
      <w:r w:rsidRPr="004F241E">
        <w:rPr>
          <w:rFonts w:cs="Times New Roman"/>
        </w:rPr>
        <w:t>Estimating KL divergence between mixed continuous and discrete distributions is theoreticall</w:t>
      </w:r>
      <w:r w:rsidRPr="004F241E">
        <w:rPr>
          <w:rFonts w:cs="Times New Roman"/>
        </w:rPr>
        <w:t xml:space="preserve">y complex. Standard formulas often fail because mixed distributions lack absolute continuity; specifically, comparing a discrete probability mass in </w:t>
      </w:r>
      <m:oMath>
        <m:r>
          <w:rPr>
            <w:rFonts w:ascii="Cambria Math" w:hAnsi="Cambria Math" w:cs="Times New Roman"/>
          </w:rPr>
          <m:t>P</m:t>
        </m:r>
      </m:oMath>
      <w:r w:rsidRPr="004F241E">
        <w:rPr>
          <w:rFonts w:cs="Times New Roman"/>
        </w:rPr>
        <w:t xml:space="preserve"> against a continuous density in </w:t>
      </w:r>
      <m:oMath>
        <m:r>
          <w:rPr>
            <w:rFonts w:ascii="Cambria Math" w:hAnsi="Cambria Math" w:cs="Times New Roman"/>
          </w:rPr>
          <m:t>Q</m:t>
        </m:r>
      </m:oMath>
      <w:r w:rsidRPr="004F241E">
        <w:rPr>
          <w:rFonts w:cs="Times New Roman"/>
        </w:rPr>
        <w:t xml:space="preserve"> yields infinite divergence.</w:t>
      </w:r>
    </w:p>
    <w:p w14:paraId="4606F441" w14:textId="77777777" w:rsidR="00041D84" w:rsidRPr="004F241E" w:rsidRDefault="001A3123">
      <w:pPr>
        <w:pStyle w:val="BodyText"/>
        <w:rPr>
          <w:rFonts w:cs="Times New Roman"/>
        </w:rPr>
      </w:pPr>
      <w:r w:rsidRPr="004F241E">
        <w:rPr>
          <w:rFonts w:cs="Times New Roman"/>
        </w:rPr>
        <w:t>Key estimation methods are:</w:t>
      </w:r>
    </w:p>
    <w:p w14:paraId="13D53BAF" w14:textId="77777777" w:rsidR="00041D84" w:rsidRPr="004F241E" w:rsidRDefault="001A3123">
      <w:pPr>
        <w:numPr>
          <w:ilvl w:val="0"/>
          <w:numId w:val="28"/>
        </w:numPr>
        <w:rPr>
          <w:rFonts w:cs="Times New Roman"/>
        </w:rPr>
      </w:pPr>
      <w:r w:rsidRPr="004F241E">
        <w:rPr>
          <w:rFonts w:cs="Times New Roman"/>
          <w:b/>
          <w:bCs/>
        </w:rPr>
        <w:t>Discretizatio</w:t>
      </w:r>
      <w:r w:rsidRPr="004F241E">
        <w:rPr>
          <w:rFonts w:cs="Times New Roman"/>
          <w:b/>
          <w:bCs/>
        </w:rPr>
        <w:t>n:</w:t>
      </w:r>
      <w:r w:rsidRPr="004F241E">
        <w:rPr>
          <w:rFonts w:cs="Times New Roman"/>
        </w:rPr>
        <w:t xml:space="preserve"> Bins continuous variables to create fully discrete PMFs. This is computationally simple but sensitive to bin sizing and the “curse of dimensionality.”</w:t>
      </w:r>
    </w:p>
    <w:p w14:paraId="765F596D" w14:textId="77777777" w:rsidR="00041D84" w:rsidRPr="004F241E" w:rsidRDefault="001A3123">
      <w:pPr>
        <w:numPr>
          <w:ilvl w:val="0"/>
          <w:numId w:val="28"/>
        </w:numPr>
        <w:rPr>
          <w:rFonts w:cs="Times New Roman"/>
        </w:rPr>
      </w:pPr>
      <w:r w:rsidRPr="004F241E">
        <w:rPr>
          <w:rFonts w:cs="Times New Roman"/>
          <w:b/>
          <w:bCs/>
        </w:rPr>
        <w:t>Monte Carlo:</w:t>
      </w:r>
      <w:r w:rsidRPr="004F241E">
        <w:rPr>
          <w:rFonts w:cs="Times New Roman"/>
        </w:rPr>
        <w:t xml:space="preserve"> </w:t>
      </w:r>
      <w:r w:rsidRPr="004F241E">
        <w:rPr>
          <w:rFonts w:cs="Times New Roman"/>
        </w:rPr>
        <w:t xml:space="preserve">Approximates the divergence expectation via sample averaging, feasible only when the specific underlying density functions are fully evaluable. More specifically, approximate this expectation by drawing many samples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N</m:t>
            </m:r>
          </m:sub>
        </m:sSub>
      </m:oMath>
      <w:r w:rsidRPr="004F241E">
        <w:rPr>
          <w:rFonts w:cs="Times New Roman"/>
        </w:rPr>
        <w:t xml:space="preserve"> </w:t>
      </w:r>
      <w:r w:rsidRPr="004F241E">
        <w:rPr>
          <w:rFonts w:cs="Times New Roman"/>
        </w:rPr>
        <w:t xml:space="preserve">from the distribution </w:t>
      </w:r>
      <m:oMath>
        <m:r>
          <w:rPr>
            <w:rFonts w:ascii="Cambria Math" w:hAnsi="Cambria Math" w:cs="Times New Roman"/>
          </w:rPr>
          <m:t>P</m:t>
        </m:r>
      </m:oMath>
      <w:r w:rsidRPr="004F241E">
        <w:rPr>
          <w:rFonts w:cs="Times New Roman"/>
        </w:rPr>
        <w:t xml:space="preserve"> and then computing the sample mean:</w:t>
      </w:r>
    </w:p>
    <w:p w14:paraId="42F694EC" w14:textId="77777777" w:rsidR="00041D84" w:rsidRPr="004F241E" w:rsidRDefault="001A3123">
      <w:pPr>
        <w:pStyle w:val="BodyText"/>
        <w:rPr>
          <w:rFonts w:cs="Times New Roman"/>
        </w:rPr>
      </w:pPr>
      <m:oMathPara>
        <m:oMathParaPr>
          <m:jc m:val="center"/>
        </m:oMathParaPr>
        <m:oMath>
          <m:acc>
            <m:accPr>
              <m:ctrlPr>
                <w:rPr>
                  <w:rFonts w:ascii="Cambria Math" w:hAnsi="Cambria Math" w:cs="Times New Roman"/>
                </w:rPr>
              </m:ctrlPr>
            </m:accPr>
            <m:e>
              <m:r>
                <w:rPr>
                  <w:rFonts w:ascii="Cambria Math" w:hAnsi="Cambria Math" w:cs="Times New Roman"/>
                </w:rPr>
                <m:t>D</m:t>
              </m:r>
            </m:e>
          </m:acc>
          <m:d>
            <m:dPr>
              <m:ctrlPr>
                <w:rPr>
                  <w:rFonts w:ascii="Cambria Math" w:hAnsi="Cambria Math" w:cs="Times New Roman"/>
                </w:rPr>
              </m:ctrlPr>
            </m:dPr>
            <m:e>
              <m:r>
                <w:rPr>
                  <w:rFonts w:ascii="Cambria Math" w:hAnsi="Cambria Math" w:cs="Times New Roman"/>
                </w:rPr>
                <m:t>P</m:t>
              </m:r>
              <m:d>
                <m:dPr>
                  <m:begChr m:val="|"/>
                  <m:endChr m:val="|"/>
                  <m:ctrlPr>
                    <w:rPr>
                      <w:rFonts w:ascii="Cambria Math" w:hAnsi="Cambria Math" w:cs="Times New Roman"/>
                    </w:rPr>
                  </m:ctrlPr>
                </m:dPr>
                <m:e/>
              </m:d>
              <m:r>
                <w:rPr>
                  <w:rFonts w:ascii="Cambria Math" w:hAnsi="Cambria Math" w:cs="Times New Roman"/>
                </w:rPr>
                <m:t>Q</m:t>
              </m:r>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log</m:t>
              </m:r>
            </m:e>
          </m:nary>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p</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e>
                  </m:d>
                </m:num>
                <m:den>
                  <m:r>
                    <w:rPr>
                      <w:rFonts w:ascii="Cambria Math" w:hAnsi="Cambria Math" w:cs="Times New Roman"/>
                    </w:rPr>
                    <m:t>q</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e>
                  </m:d>
                </m:den>
              </m:f>
            </m:e>
          </m:d>
        </m:oMath>
      </m:oMathPara>
    </w:p>
    <w:p w14:paraId="08BBF1FC" w14:textId="77777777" w:rsidR="00041D84" w:rsidRPr="004F241E" w:rsidRDefault="001A3123">
      <w:pPr>
        <w:numPr>
          <w:ilvl w:val="0"/>
          <w:numId w:val="16"/>
        </w:numPr>
        <w:rPr>
          <w:rFonts w:cs="Times New Roman"/>
        </w:rPr>
      </w:pPr>
      <w:r w:rsidRPr="004F241E">
        <w:rPr>
          <w:rFonts w:cs="Times New Roman"/>
        </w:rPr>
        <w:t xml:space="preserve">This is not possible in the present context, as the distribution function for the real data </w:t>
      </w:r>
      <m:oMath>
        <m:r>
          <w:rPr>
            <w:rFonts w:ascii="Cambria Math" w:hAnsi="Cambria Math" w:cs="Times New Roman"/>
          </w:rPr>
          <m:t>P</m:t>
        </m:r>
      </m:oMath>
      <w:r w:rsidRPr="004F241E">
        <w:rPr>
          <w:rFonts w:cs="Times New Roman"/>
        </w:rPr>
        <w:t xml:space="preserve"> is unknown.</w:t>
      </w:r>
    </w:p>
    <w:p w14:paraId="2D3F18A1" w14:textId="77777777" w:rsidR="00041D84" w:rsidRPr="004F241E" w:rsidRDefault="001A3123">
      <w:pPr>
        <w:numPr>
          <w:ilvl w:val="0"/>
          <w:numId w:val="28"/>
        </w:numPr>
        <w:rPr>
          <w:rFonts w:cs="Times New Roman"/>
        </w:rPr>
      </w:pPr>
      <w:r w:rsidRPr="004F241E">
        <w:rPr>
          <w:rFonts w:cs="Times New Roman"/>
          <w:b/>
          <w:bCs/>
        </w:rPr>
        <w:t>k-NN Estimation:</w:t>
      </w:r>
      <w:r w:rsidRPr="004F241E">
        <w:rPr>
          <w:rFonts w:cs="Times New Roman"/>
        </w:rPr>
        <w:t xml:space="preserve"> A non-parametric approach using sample </w:t>
      </w:r>
      <w:r w:rsidRPr="004F241E">
        <w:rPr>
          <w:rFonts w:cs="Times New Roman"/>
        </w:rPr>
        <w:t xml:space="preserve">distances. It bypasses density estimation entirely, effectively handling high-dimensional mixed data. This method, famously proposed by Wang, Kulkarni, and </w:t>
      </w:r>
      <w:proofErr w:type="spellStart"/>
      <w:r w:rsidRPr="004F241E">
        <w:rPr>
          <w:rFonts w:cs="Times New Roman"/>
        </w:rPr>
        <w:t>Verdú</w:t>
      </w:r>
      <w:proofErr w:type="spellEnd"/>
      <w:r w:rsidRPr="004F241E">
        <w:rPr>
          <w:rFonts w:cs="Times New Roman"/>
        </w:rPr>
        <w:t xml:space="preserve"> (</w:t>
      </w:r>
      <w:hyperlink w:anchor="ref-Wang.etal_2009">
        <w:r w:rsidRPr="004F241E">
          <w:rPr>
            <w:rStyle w:val="Hyperlink"/>
            <w:rFonts w:cs="Times New Roman"/>
          </w:rPr>
          <w:t xml:space="preserve">Q. Wang, Kulkarni, and </w:t>
        </w:r>
        <w:proofErr w:type="spellStart"/>
        <w:r w:rsidRPr="004F241E">
          <w:rPr>
            <w:rStyle w:val="Hyperlink"/>
            <w:rFonts w:cs="Times New Roman"/>
          </w:rPr>
          <w:t>Verdú</w:t>
        </w:r>
        <w:proofErr w:type="spellEnd"/>
        <w:r w:rsidRPr="004F241E">
          <w:rPr>
            <w:rStyle w:val="Hyperlink"/>
            <w:rFonts w:cs="Times New Roman"/>
          </w:rPr>
          <w:t xml:space="preserve"> 2009</w:t>
        </w:r>
      </w:hyperlink>
      <w:r w:rsidRPr="004F241E">
        <w:rPr>
          <w:rFonts w:cs="Times New Roman"/>
        </w:rPr>
        <w:t>) also see (</w:t>
      </w:r>
      <w:hyperlink w:anchor="ref-PerezCruz_2008">
        <w:r w:rsidRPr="004F241E">
          <w:rPr>
            <w:rStyle w:val="Hyperlink"/>
            <w:rFonts w:cs="Times New Roman"/>
          </w:rPr>
          <w:t>Perez-Cruz 2008</w:t>
        </w:r>
      </w:hyperlink>
      <w:r w:rsidRPr="004F241E">
        <w:rPr>
          <w:rFonts w:cs="Times New Roman"/>
        </w:rPr>
        <w:t xml:space="preserve">), relies on the distances between samples. For each sample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4F241E">
        <w:rPr>
          <w:rFonts w:cs="Times New Roman"/>
        </w:rPr>
        <w:t xml:space="preserve"> from distribution </w:t>
      </w:r>
      <m:oMath>
        <m:r>
          <w:rPr>
            <w:rFonts w:ascii="Cambria Math" w:hAnsi="Cambria Math" w:cs="Times New Roman"/>
          </w:rPr>
          <m:t>P</m:t>
        </m:r>
      </m:oMath>
      <w:r w:rsidRPr="004F241E">
        <w:rPr>
          <w:rFonts w:cs="Times New Roman"/>
        </w:rPr>
        <w:t xml:space="preserve">, it finds the distance to its </w:t>
      </w:r>
      <w:r w:rsidRPr="004F241E">
        <w:rPr>
          <w:rFonts w:cs="Times New Roman"/>
          <w:i/>
          <w:iCs/>
        </w:rPr>
        <w:t>k-</w:t>
      </w:r>
      <w:proofErr w:type="spellStart"/>
      <w:r w:rsidRPr="004F241E">
        <w:rPr>
          <w:rFonts w:cs="Times New Roman"/>
          <w:i/>
          <w:iCs/>
        </w:rPr>
        <w:t>th</w:t>
      </w:r>
      <w:proofErr w:type="spellEnd"/>
      <w:r w:rsidRPr="004F241E">
        <w:rPr>
          <w:rFonts w:cs="Times New Roman"/>
          <w:i/>
          <w:iCs/>
        </w:rPr>
        <w:t xml:space="preserve"> nearest neighbor</w:t>
      </w:r>
      <w:r w:rsidRPr="004F241E">
        <w:rPr>
          <w:rFonts w:cs="Times New Roman"/>
        </w:rPr>
        <w:t xml:space="preserve"> in the </w:t>
      </w:r>
      <w:r w:rsidRPr="004F241E">
        <w:rPr>
          <w:rFonts w:cs="Times New Roman"/>
        </w:rPr>
        <w:lastRenderedPageBreak/>
        <w:t xml:space="preserve">same set of samples from </w:t>
      </w:r>
      <m:oMath>
        <m:r>
          <w:rPr>
            <w:rFonts w:ascii="Cambria Math" w:hAnsi="Cambria Math" w:cs="Times New Roman"/>
          </w:rPr>
          <m:t>P</m:t>
        </m:r>
      </m:oMath>
      <w:r w:rsidRPr="004F241E">
        <w:rPr>
          <w:rFonts w:cs="Times New Roman"/>
        </w:rPr>
        <w:t xml:space="preserve"> (let’s call this distance </w:t>
      </w:r>
      <m:oMath>
        <m:r>
          <w:rPr>
            <w:rFonts w:ascii="Cambria Math" w:hAnsi="Cambria Math" w:cs="Times New Roman"/>
          </w:rPr>
          <m:t>ρ</m:t>
        </m:r>
        <m:d>
          <m:dPr>
            <m:ctrlPr>
              <w:rPr>
                <w:rFonts w:ascii="Cambria Math" w:hAnsi="Cambria Math" w:cs="Times New Roman"/>
              </w:rPr>
            </m:ctrlPr>
          </m:dPr>
          <m:e>
            <m:r>
              <w:rPr>
                <w:rFonts w:ascii="Cambria Math" w:hAnsi="Cambria Math" w:cs="Times New Roman"/>
              </w:rPr>
              <m:t>i</m:t>
            </m:r>
          </m:e>
        </m:d>
      </m:oMath>
      <w:r w:rsidRPr="004F241E">
        <w:rPr>
          <w:rFonts w:cs="Times New Roman"/>
        </w:rPr>
        <w:t>). I</w:t>
      </w:r>
      <w:r w:rsidRPr="004F241E">
        <w:rPr>
          <w:rFonts w:cs="Times New Roman"/>
        </w:rPr>
        <w:t>t also finds the distance to its k-</w:t>
      </w:r>
      <w:proofErr w:type="spellStart"/>
      <w:r w:rsidRPr="004F241E">
        <w:rPr>
          <w:rFonts w:cs="Times New Roman"/>
        </w:rPr>
        <w:t>th</w:t>
      </w:r>
      <w:proofErr w:type="spellEnd"/>
      <w:r w:rsidRPr="004F241E">
        <w:rPr>
          <w:rFonts w:cs="Times New Roman"/>
        </w:rPr>
        <w:t xml:space="preserve"> nearest neighbor in the other set of samples from </w:t>
      </w:r>
      <m:oMath>
        <m:r>
          <w:rPr>
            <w:rFonts w:ascii="Cambria Math" w:hAnsi="Cambria Math" w:cs="Times New Roman"/>
          </w:rPr>
          <m:t>Q</m:t>
        </m:r>
      </m:oMath>
      <w:r w:rsidRPr="004F241E">
        <w:rPr>
          <w:rFonts w:cs="Times New Roman"/>
        </w:rPr>
        <w:t xml:space="preserve"> (let’s call this </w:t>
      </w:r>
      <m:oMath>
        <m:r>
          <w:rPr>
            <w:rFonts w:ascii="Cambria Math" w:hAnsi="Cambria Math" w:cs="Times New Roman"/>
          </w:rPr>
          <m:t>ν</m:t>
        </m:r>
        <m:d>
          <m:dPr>
            <m:ctrlPr>
              <w:rPr>
                <w:rFonts w:ascii="Cambria Math" w:hAnsi="Cambria Math" w:cs="Times New Roman"/>
              </w:rPr>
            </m:ctrlPr>
          </m:dPr>
          <m:e>
            <m:r>
              <w:rPr>
                <w:rFonts w:ascii="Cambria Math" w:hAnsi="Cambria Math" w:cs="Times New Roman"/>
              </w:rPr>
              <m:t>i</m:t>
            </m:r>
          </m:e>
        </m:d>
      </m:oMath>
      <w:r w:rsidRPr="004F241E">
        <w:rPr>
          <w:rFonts w:cs="Times New Roman"/>
        </w:rPr>
        <w:t>). The estimator uses the ratio of these distances. A simplified version of the estimator looks like:</w:t>
      </w:r>
    </w:p>
    <w:p w14:paraId="68A0A849" w14:textId="77777777" w:rsidR="00041D84" w:rsidRPr="004F241E" w:rsidRDefault="001A3123">
      <w:pPr>
        <w:pStyle w:val="BodyText"/>
        <w:rPr>
          <w:rFonts w:cs="Times New Roman"/>
        </w:rPr>
      </w:pPr>
      <m:oMathPara>
        <m:oMathParaPr>
          <m:jc m:val="center"/>
        </m:oMathParaPr>
        <m:oMath>
          <m:acc>
            <m:accPr>
              <m:ctrlPr>
                <w:rPr>
                  <w:rFonts w:ascii="Cambria Math" w:hAnsi="Cambria Math" w:cs="Times New Roman"/>
                </w:rPr>
              </m:ctrlPr>
            </m:accPr>
            <m:e>
              <m:r>
                <w:rPr>
                  <w:rFonts w:ascii="Cambria Math" w:hAnsi="Cambria Math" w:cs="Times New Roman"/>
                </w:rPr>
                <m:t>D</m:t>
              </m:r>
            </m:e>
          </m:acc>
          <m:d>
            <m:dPr>
              <m:ctrlPr>
                <w:rPr>
                  <w:rFonts w:ascii="Cambria Math" w:hAnsi="Cambria Math" w:cs="Times New Roman"/>
                </w:rPr>
              </m:ctrlPr>
            </m:dPr>
            <m:e>
              <m:r>
                <w:rPr>
                  <w:rFonts w:ascii="Cambria Math" w:hAnsi="Cambria Math" w:cs="Times New Roman"/>
                </w:rPr>
                <m:t>P</m:t>
              </m:r>
              <m:d>
                <m:dPr>
                  <m:begChr m:val="|"/>
                  <m:endChr m:val="|"/>
                  <m:ctrlPr>
                    <w:rPr>
                      <w:rFonts w:ascii="Cambria Math" w:hAnsi="Cambria Math" w:cs="Times New Roman"/>
                    </w:rPr>
                  </m:ctrlPr>
                </m:dPr>
                <m:e/>
              </m:d>
              <m:r>
                <w:rPr>
                  <w:rFonts w:ascii="Cambria Math" w:hAnsi="Cambria Math" w:cs="Times New Roman"/>
                </w:rPr>
                <m:t>Q</m:t>
              </m:r>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d</m:t>
              </m:r>
            </m:num>
            <m:den>
              <m:r>
                <w:rPr>
                  <w:rFonts w:ascii="Cambria Math" w:hAnsi="Cambria Math" w:cs="Times New Roman"/>
                </w:rPr>
                <m:t>N</m:t>
              </m:r>
            </m:den>
          </m:f>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log</m:t>
              </m:r>
            </m:e>
          </m:nary>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ν</m:t>
                  </m:r>
                  <m:d>
                    <m:dPr>
                      <m:ctrlPr>
                        <w:rPr>
                          <w:rFonts w:ascii="Cambria Math" w:hAnsi="Cambria Math" w:cs="Times New Roman"/>
                        </w:rPr>
                      </m:ctrlPr>
                    </m:dPr>
                    <m:e>
                      <m:r>
                        <w:rPr>
                          <w:rFonts w:ascii="Cambria Math" w:hAnsi="Cambria Math" w:cs="Times New Roman"/>
                        </w:rPr>
                        <m:t>i</m:t>
                      </m:r>
                    </m:e>
                  </m:d>
                </m:num>
                <m:den>
                  <m:r>
                    <w:rPr>
                      <w:rFonts w:ascii="Cambria Math" w:hAnsi="Cambria Math" w:cs="Times New Roman"/>
                    </w:rPr>
                    <m:t>ρ</m:t>
                  </m:r>
                  <m:d>
                    <m:dPr>
                      <m:ctrlPr>
                        <w:rPr>
                          <w:rFonts w:ascii="Cambria Math" w:hAnsi="Cambria Math" w:cs="Times New Roman"/>
                        </w:rPr>
                      </m:ctrlPr>
                    </m:dPr>
                    <m:e>
                      <m:r>
                        <w:rPr>
                          <w:rFonts w:ascii="Cambria Math" w:hAnsi="Cambria Math" w:cs="Times New Roman"/>
                        </w:rPr>
                        <m:t>i</m:t>
                      </m:r>
                    </m:e>
                  </m:d>
                </m:den>
              </m:f>
            </m:e>
          </m:d>
          <m:r>
            <m:rPr>
              <m:sty m:val="p"/>
            </m:rPr>
            <w:rPr>
              <w:rFonts w:ascii="Cambria Math" w:hAnsi="Cambria Math" w:cs="Times New Roman"/>
            </w:rPr>
            <m:t>+log</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M</m:t>
                  </m:r>
                </m:num>
                <m:den>
                  <m:r>
                    <w:rPr>
                      <w:rFonts w:ascii="Cambria Math" w:hAnsi="Cambria Math" w:cs="Times New Roman"/>
                    </w:rPr>
                    <m:t>N</m:t>
                  </m:r>
                  <m:r>
                    <m:rPr>
                      <m:sty m:val="p"/>
                    </m:rPr>
                    <w:rPr>
                      <w:rFonts w:ascii="Cambria Math" w:hAnsi="Cambria Math" w:cs="Times New Roman"/>
                    </w:rPr>
                    <m:t>-</m:t>
                  </m:r>
                  <m:r>
                    <w:rPr>
                      <w:rFonts w:ascii="Cambria Math" w:hAnsi="Cambria Math" w:cs="Times New Roman"/>
                    </w:rPr>
                    <m:t>1</m:t>
                  </m:r>
                </m:den>
              </m:f>
            </m:e>
          </m:d>
          <m:r>
            <m:rPr>
              <m:sty m:val="p"/>
            </m:rPr>
            <w:rPr>
              <w:rFonts w:ascii="Cambria Math" w:hAnsi="Cambria Math" w:cs="Times New Roman"/>
            </w:rPr>
            <m:t>,</m:t>
          </m:r>
        </m:oMath>
      </m:oMathPara>
    </w:p>
    <w:p w14:paraId="7664E384" w14:textId="77777777" w:rsidR="00041D84" w:rsidRPr="004F241E" w:rsidRDefault="001A3123">
      <w:pPr>
        <w:numPr>
          <w:ilvl w:val="0"/>
          <w:numId w:val="16"/>
        </w:numPr>
        <w:rPr>
          <w:rFonts w:cs="Times New Roman"/>
        </w:rPr>
      </w:pPr>
      <w:r w:rsidRPr="004F241E">
        <w:rPr>
          <w:rFonts w:cs="Times New Roman"/>
        </w:rPr>
        <w:t>wh</w:t>
      </w:r>
      <w:r w:rsidRPr="004F241E">
        <w:rPr>
          <w:rFonts w:cs="Times New Roman"/>
        </w:rPr>
        <w:t xml:space="preserve">ere </w:t>
      </w:r>
      <m:oMath>
        <m:r>
          <w:rPr>
            <w:rFonts w:ascii="Cambria Math" w:hAnsi="Cambria Math" w:cs="Times New Roman"/>
          </w:rPr>
          <m:t>d</m:t>
        </m:r>
      </m:oMath>
      <w:r w:rsidRPr="004F241E">
        <w:rPr>
          <w:rFonts w:cs="Times New Roman"/>
        </w:rPr>
        <w:t xml:space="preserve"> is the dimension of the data, </w:t>
      </w:r>
      <m:oMath>
        <m:r>
          <w:rPr>
            <w:rFonts w:ascii="Cambria Math" w:hAnsi="Cambria Math" w:cs="Times New Roman"/>
          </w:rPr>
          <m:t>N</m:t>
        </m:r>
      </m:oMath>
      <w:r w:rsidRPr="004F241E">
        <w:rPr>
          <w:rFonts w:cs="Times New Roman"/>
        </w:rPr>
        <w:t xml:space="preserve"> is the number of samples from </w:t>
      </w:r>
      <m:oMath>
        <m:r>
          <w:rPr>
            <w:rFonts w:ascii="Cambria Math" w:hAnsi="Cambria Math" w:cs="Times New Roman"/>
          </w:rPr>
          <m:t>P</m:t>
        </m:r>
      </m:oMath>
      <w:r w:rsidRPr="004F241E">
        <w:rPr>
          <w:rFonts w:cs="Times New Roman"/>
        </w:rPr>
        <w:t xml:space="preserve">, and </w:t>
      </w:r>
      <m:oMath>
        <m:r>
          <w:rPr>
            <w:rFonts w:ascii="Cambria Math" w:hAnsi="Cambria Math" w:cs="Times New Roman"/>
          </w:rPr>
          <m:t>M</m:t>
        </m:r>
      </m:oMath>
      <w:r w:rsidRPr="004F241E">
        <w:rPr>
          <w:rFonts w:cs="Times New Roman"/>
        </w:rPr>
        <w:t xml:space="preserve"> is the number of samples from </w:t>
      </w:r>
      <m:oMath>
        <m:r>
          <w:rPr>
            <w:rFonts w:ascii="Cambria Math" w:hAnsi="Cambria Math" w:cs="Times New Roman"/>
          </w:rPr>
          <m:t>Q</m:t>
        </m:r>
      </m:oMath>
      <w:r w:rsidRPr="004F241E">
        <w:rPr>
          <w:rFonts w:cs="Times New Roman"/>
        </w:rPr>
        <w:t>.It converges to the true KL divergence as the number of samples increases and works in high-dimensional spaces where binning fails. It gracefu</w:t>
      </w:r>
      <w:proofErr w:type="spellStart"/>
      <w:r w:rsidRPr="004F241E">
        <w:rPr>
          <w:rFonts w:cs="Times New Roman"/>
        </w:rPr>
        <w:t>lly</w:t>
      </w:r>
      <w:proofErr w:type="spellEnd"/>
      <w:r w:rsidRPr="004F241E">
        <w:rPr>
          <w:rFonts w:cs="Times New Roman"/>
        </w:rPr>
        <w:t xml:space="preserve"> handles the mix of continuous and discrete data by using a proper distance metric (e.g., Gower distance) that can accommodate both data types.</w:t>
      </w:r>
    </w:p>
    <w:p w14:paraId="1779277B" w14:textId="77777777" w:rsidR="00041D84" w:rsidRPr="004F241E" w:rsidRDefault="001A3123">
      <w:pPr>
        <w:pStyle w:val="FirstParagraph"/>
        <w:rPr>
          <w:rFonts w:cs="Times New Roman"/>
        </w:rPr>
      </w:pPr>
      <w:r w:rsidRPr="004F241E">
        <w:rPr>
          <w:rFonts w:cs="Times New Roman"/>
        </w:rPr>
        <w:t>It is, however, computationally more expensive than binning and requires careful selection of the distance me</w:t>
      </w:r>
      <w:r w:rsidRPr="004F241E">
        <w:rPr>
          <w:rFonts w:cs="Times New Roman"/>
        </w:rPr>
        <w:t xml:space="preserve">tric and the parameter </w:t>
      </w:r>
      <m:oMath>
        <m:r>
          <w:rPr>
            <w:rFonts w:ascii="Cambria Math" w:hAnsi="Cambria Math" w:cs="Times New Roman"/>
          </w:rPr>
          <m:t>k</m:t>
        </m:r>
      </m:oMath>
      <w:r w:rsidRPr="004F241E">
        <w:rPr>
          <w:rFonts w:cs="Times New Roman"/>
        </w:rPr>
        <w:t>.</w:t>
      </w:r>
    </w:p>
    <w:p w14:paraId="1DEC5C26" w14:textId="77777777" w:rsidR="00041D84" w:rsidRPr="004F241E" w:rsidRDefault="001A3123">
      <w:pPr>
        <w:pStyle w:val="Heading3"/>
        <w:rPr>
          <w:rFonts w:cs="Times New Roman"/>
        </w:rPr>
      </w:pPr>
      <w:bookmarkStart w:id="36" w:name="propensity-mean-squared-error-pmse"/>
      <w:bookmarkEnd w:id="35"/>
      <w:r w:rsidRPr="004F241E">
        <w:rPr>
          <w:rFonts w:cs="Times New Roman"/>
        </w:rPr>
        <w:t>Propensity Mean Squared Error (</w:t>
      </w:r>
      <w:proofErr w:type="spellStart"/>
      <w:r w:rsidRPr="004F241E">
        <w:rPr>
          <w:rFonts w:cs="Times New Roman"/>
        </w:rPr>
        <w:t>pMSE</w:t>
      </w:r>
      <w:proofErr w:type="spellEnd"/>
      <w:r w:rsidRPr="004F241E">
        <w:rPr>
          <w:rFonts w:cs="Times New Roman"/>
        </w:rPr>
        <w:t>)</w:t>
      </w:r>
    </w:p>
    <w:p w14:paraId="0F97D5B4" w14:textId="77777777" w:rsidR="00041D84" w:rsidRPr="004F241E" w:rsidRDefault="001A3123">
      <w:pPr>
        <w:pStyle w:val="FirstParagraph"/>
        <w:rPr>
          <w:rFonts w:cs="Times New Roman"/>
        </w:rPr>
      </w:pPr>
      <w:r w:rsidRPr="004F241E">
        <w:rPr>
          <w:rFonts w:cs="Times New Roman"/>
        </w:rPr>
        <w:t xml:space="preserve">The utility metric </w:t>
      </w:r>
      <w:proofErr w:type="spellStart"/>
      <w:r w:rsidRPr="004F241E">
        <w:rPr>
          <w:rFonts w:cs="Times New Roman"/>
          <w:i/>
          <w:iCs/>
        </w:rPr>
        <w:t>pMSE</w:t>
      </w:r>
      <w:proofErr w:type="spellEnd"/>
      <w:r w:rsidRPr="004F241E">
        <w:rPr>
          <w:rFonts w:cs="Times New Roman"/>
          <w:i/>
          <w:iCs/>
        </w:rPr>
        <w:t xml:space="preserve"> (Propensity Mean Squared Error)</w:t>
      </w:r>
      <w:r w:rsidRPr="004F241E">
        <w:rPr>
          <w:rFonts w:cs="Times New Roman"/>
        </w:rPr>
        <w:t xml:space="preserve"> is a metric used to evaluate the </w:t>
      </w:r>
      <w:r w:rsidRPr="004F241E">
        <w:rPr>
          <w:rFonts w:cs="Times New Roman"/>
          <w:i/>
          <w:iCs/>
        </w:rPr>
        <w:t>fidelity</w:t>
      </w:r>
      <w:r w:rsidRPr="004F241E">
        <w:rPr>
          <w:rFonts w:cs="Times New Roman"/>
        </w:rPr>
        <w:t xml:space="preserve"> (i.e., the statistical similarity) of a synthetic dataset compared to a real dataset. The core</w:t>
      </w:r>
      <w:r w:rsidRPr="004F241E">
        <w:rPr>
          <w:rFonts w:cs="Times New Roman"/>
        </w:rPr>
        <w:t xml:space="preserve"> idea is to test how easily a machine learning model can “tell the difference</w:t>
      </w:r>
      <w:proofErr w:type="gramStart"/>
      <w:r w:rsidRPr="004F241E">
        <w:rPr>
          <w:rFonts w:cs="Times New Roman"/>
        </w:rPr>
        <w:t>” between</w:t>
      </w:r>
      <w:proofErr w:type="gramEnd"/>
      <w:r w:rsidRPr="004F241E">
        <w:rPr>
          <w:rFonts w:cs="Times New Roman"/>
        </w:rPr>
        <w:t xml:space="preserve"> a real row and a synthetic row. To compute it, one trains a classifier (like Logistic Regression or a Random Forest) to predict the “propensity” (i.e., probability) that</w:t>
      </w:r>
      <w:r w:rsidRPr="004F241E">
        <w:rPr>
          <w:rFonts w:cs="Times New Roman"/>
        </w:rPr>
        <w:t xml:space="preserve"> a given row is synthetic. If the synthetic data is perfectly realistic and statistically identical to the real data, the classifier should be completely “confused.” In this “confused” state, for any given row (real or synthetic), the classifier’s best gue</w:t>
      </w:r>
      <w:r w:rsidRPr="004F241E">
        <w:rPr>
          <w:rFonts w:cs="Times New Roman"/>
        </w:rPr>
        <w:t xml:space="preserve">ss would be </w:t>
      </w:r>
      <m:oMath>
        <m:r>
          <w:rPr>
            <w:rFonts w:ascii="Cambria Math" w:hAnsi="Cambria Math" w:cs="Times New Roman"/>
          </w:rPr>
          <m:t>0.5</m:t>
        </m:r>
      </m:oMath>
      <w:r w:rsidRPr="004F241E">
        <w:rPr>
          <w:rFonts w:cs="Times New Roman"/>
        </w:rPr>
        <w:t xml:space="preserve"> (a 50/50 chance). The pMSE metric measures how far the classifier’s predictions are from this ideal 0.5 value.</w:t>
      </w:r>
    </w:p>
    <w:p w14:paraId="4EEE2133" w14:textId="77777777" w:rsidR="00041D84" w:rsidRPr="004F241E" w:rsidRDefault="001A3123">
      <w:pPr>
        <w:pStyle w:val="BodyText"/>
        <w:rPr>
          <w:rFonts w:cs="Times New Roman"/>
        </w:rPr>
      </w:pPr>
      <w:r w:rsidRPr="004F241E">
        <w:rPr>
          <w:rFonts w:cs="Times New Roman"/>
        </w:rPr>
        <w:t>The formula is:</w:t>
      </w:r>
    </w:p>
    <w:p w14:paraId="207C6DF5" w14:textId="77777777" w:rsidR="00041D84" w:rsidRPr="004F241E" w:rsidRDefault="001A3123">
      <w:pPr>
        <w:pStyle w:val="BodyText"/>
        <w:rPr>
          <w:rFonts w:cs="Times New Roman"/>
        </w:rPr>
      </w:pPr>
      <m:oMathPara>
        <m:oMathParaPr>
          <m:jc m:val="center"/>
        </m:oMathParaPr>
        <m:oMath>
          <m:r>
            <w:rPr>
              <w:rFonts w:ascii="Cambria Math" w:hAnsi="Cambria Math" w:cs="Times New Roman"/>
            </w:rPr>
            <m:t>pMSE</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N</m:t>
              </m:r>
            </m:sup>
            <m:e>
              <m:sSup>
                <m:sSupPr>
                  <m:ctrlPr>
                    <w:rPr>
                      <w:rFonts w:ascii="Cambria Math" w:hAnsi="Cambria Math" w:cs="Times New Roman"/>
                    </w:rPr>
                  </m:ctrlPr>
                </m:sSup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0.5</m:t>
                      </m:r>
                    </m:e>
                  </m:d>
                </m:e>
                <m:sup>
                  <m:r>
                    <w:rPr>
                      <w:rFonts w:ascii="Cambria Math" w:hAnsi="Cambria Math" w:cs="Times New Roman"/>
                    </w:rPr>
                    <m:t>2</m:t>
                  </m:r>
                </m:sup>
              </m:sSup>
            </m:e>
          </m:nary>
        </m:oMath>
      </m:oMathPara>
    </w:p>
    <w:p w14:paraId="60930DF8" w14:textId="77777777" w:rsidR="00041D84" w:rsidRPr="004F241E" w:rsidRDefault="001A3123">
      <w:pPr>
        <w:pStyle w:val="FirstParagraph"/>
        <w:rPr>
          <w:rFonts w:cs="Times New Roman"/>
        </w:rPr>
      </w:pPr>
      <w:r w:rsidRPr="004F241E">
        <w:rPr>
          <w:rFonts w:cs="Times New Roman"/>
        </w:rPr>
        <w:t xml:space="preserve">Where, </w:t>
      </w:r>
      <m:oMath>
        <m:r>
          <w:rPr>
            <w:rFonts w:ascii="Cambria Math" w:hAnsi="Cambria Math" w:cs="Times New Roman"/>
          </w:rPr>
          <m:t>N</m:t>
        </m:r>
      </m:oMath>
      <w:r w:rsidRPr="004F241E">
        <w:rPr>
          <w:rFonts w:cs="Times New Roman"/>
        </w:rPr>
        <w:t xml:space="preserve"> </w:t>
      </w:r>
      <w:r w:rsidRPr="004F241E">
        <w:rPr>
          <w:rFonts w:cs="Times New Roman"/>
        </w:rPr>
        <w:t xml:space="preserve">is the total number of rows (real + synthetic)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oMath>
      <w:r w:rsidRPr="004F241E">
        <w:rPr>
          <w:rFonts w:cs="Times New Roman"/>
        </w:rPr>
        <w:t xml:space="preserve"> is the predicted probability (propensity score) that the </w:t>
      </w:r>
      <m:oMath>
        <m:r>
          <w:rPr>
            <w:rFonts w:ascii="Cambria Math" w:hAnsi="Cambria Math" w:cs="Times New Roman"/>
          </w:rPr>
          <m:t>i</m:t>
        </m:r>
      </m:oMath>
      <w:r w:rsidRPr="004F241E">
        <w:rPr>
          <w:rFonts w:cs="Times New Roman"/>
        </w:rPr>
        <w:t>-th row is synthetic.</w:t>
      </w:r>
    </w:p>
    <w:p w14:paraId="048BC541" w14:textId="77777777" w:rsidR="00041D84" w:rsidRPr="004F241E" w:rsidRDefault="001A3123">
      <w:pPr>
        <w:pStyle w:val="BodyText"/>
        <w:rPr>
          <w:rFonts w:cs="Times New Roman"/>
        </w:rPr>
      </w:pPr>
      <w:r w:rsidRPr="004F241E">
        <w:rPr>
          <w:rFonts w:cs="Times New Roman"/>
        </w:rPr>
        <w:t xml:space="preserve">A </w:t>
      </w:r>
      <w:proofErr w:type="spellStart"/>
      <w:r w:rsidRPr="004F241E">
        <w:rPr>
          <w:rFonts w:cs="Times New Roman"/>
        </w:rPr>
        <w:t>pMSE</w:t>
      </w:r>
      <w:proofErr w:type="spellEnd"/>
      <w:r w:rsidRPr="004F241E">
        <w:rPr>
          <w:rFonts w:cs="Times New Roman"/>
        </w:rPr>
        <w:t xml:space="preserve"> score near 0.0 is IDEAL. This means the classifier’s predicted probabilities are all clustered around 0.5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0.5</m:t>
        </m:r>
      </m:oMath>
      <w:r w:rsidRPr="004F241E">
        <w:rPr>
          <w:rFonts w:cs="Times New Roman"/>
        </w:rPr>
        <w:t xml:space="preserve">). The model has no idea which data is real and which is fake. This </w:t>
      </w:r>
      <w:r w:rsidRPr="004F241E">
        <w:rPr>
          <w:rFonts w:cs="Times New Roman"/>
        </w:rPr>
        <w:lastRenderedPageBreak/>
        <w:t xml:space="preserve">indicates high fidelity synthetic data. A pMSE score near 0.25 is POOR. This is the worst possible score. It means the classifier can perfectly separate the data. It predicts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1</m:t>
        </m:r>
      </m:oMath>
      <w:r w:rsidRPr="004F241E">
        <w:rPr>
          <w:rFonts w:cs="Times New Roman"/>
        </w:rPr>
        <w:t xml:space="preserve"> for</w:t>
      </w:r>
      <w:r w:rsidRPr="004F241E">
        <w:rPr>
          <w:rFonts w:cs="Times New Roman"/>
        </w:rPr>
        <w:t xml:space="preserve"> all synthetic rows (since </w:t>
      </w:r>
      <m:oMath>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r>
                  <w:rPr>
                    <w:rFonts w:ascii="Cambria Math" w:hAnsi="Cambria Math" w:cs="Times New Roman"/>
                  </w:rPr>
                  <m:t>0.5</m:t>
                </m:r>
              </m:e>
            </m:d>
          </m:e>
          <m:sup>
            <m:r>
              <w:rPr>
                <w:rFonts w:ascii="Cambria Math" w:hAnsi="Cambria Math" w:cs="Times New Roman"/>
              </w:rPr>
              <m:t>2</m:t>
            </m:r>
          </m:sup>
        </m:sSup>
        <m:r>
          <m:rPr>
            <m:sty m:val="p"/>
          </m:rPr>
          <w:rPr>
            <w:rFonts w:ascii="Cambria Math" w:hAnsi="Cambria Math" w:cs="Times New Roman"/>
          </w:rPr>
          <m:t>=</m:t>
        </m:r>
        <m:r>
          <w:rPr>
            <w:rFonts w:ascii="Cambria Math" w:hAnsi="Cambria Math" w:cs="Times New Roman"/>
          </w:rPr>
          <m:t>0.25</m:t>
        </m:r>
      </m:oMath>
      <w:r w:rsidRPr="004F241E">
        <w:rPr>
          <w:rFonts w:cs="Times New Roman"/>
        </w:rPr>
        <w:t xml:space="preserve">)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0</m:t>
        </m:r>
      </m:oMath>
      <w:r w:rsidRPr="004F241E">
        <w:rPr>
          <w:rFonts w:cs="Times New Roman"/>
        </w:rPr>
        <w:t xml:space="preserve"> for all real rows (since </w:t>
      </w:r>
      <m:oMath>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0</m:t>
                </m:r>
                <m:r>
                  <m:rPr>
                    <m:sty m:val="p"/>
                  </m:rPr>
                  <w:rPr>
                    <w:rFonts w:ascii="Cambria Math" w:hAnsi="Cambria Math" w:cs="Times New Roman"/>
                  </w:rPr>
                  <m:t>-</m:t>
                </m:r>
                <m:r>
                  <w:rPr>
                    <w:rFonts w:ascii="Cambria Math" w:hAnsi="Cambria Math" w:cs="Times New Roman"/>
                  </w:rPr>
                  <m:t>0.5</m:t>
                </m:r>
              </m:e>
            </m:d>
          </m:e>
          <m:sup>
            <m:r>
              <w:rPr>
                <w:rFonts w:ascii="Cambria Math" w:hAnsi="Cambria Math" w:cs="Times New Roman"/>
              </w:rPr>
              <m:t>2</m:t>
            </m:r>
          </m:sup>
        </m:sSup>
        <m:r>
          <m:rPr>
            <m:sty m:val="p"/>
          </m:rPr>
          <w:rPr>
            <w:rFonts w:ascii="Cambria Math" w:hAnsi="Cambria Math" w:cs="Times New Roman"/>
          </w:rPr>
          <m:t>=</m:t>
        </m:r>
        <m:r>
          <w:rPr>
            <w:rFonts w:ascii="Cambria Math" w:hAnsi="Cambria Math" w:cs="Times New Roman"/>
          </w:rPr>
          <m:t>0.25</m:t>
        </m:r>
      </m:oMath>
      <w:r w:rsidRPr="004F241E">
        <w:rPr>
          <w:rFonts w:cs="Times New Roman"/>
        </w:rPr>
        <w:t>). This indicates low fidelity data that is “obviously fake.”</w:t>
      </w:r>
    </w:p>
    <w:p w14:paraId="011B0025" w14:textId="77777777" w:rsidR="00041D84" w:rsidRPr="004F241E" w:rsidRDefault="001A3123">
      <w:pPr>
        <w:pStyle w:val="Heading3"/>
        <w:rPr>
          <w:rFonts w:cs="Times New Roman"/>
        </w:rPr>
      </w:pPr>
      <w:bookmarkStart w:id="37" w:name="Xf27d9b5bbca79001e31b4883d7f79e16797c599"/>
      <w:bookmarkEnd w:id="36"/>
      <w:r w:rsidRPr="004F241E">
        <w:rPr>
          <w:rFonts w:cs="Times New Roman"/>
        </w:rPr>
        <w:t>Nearest Neighbor Adversarial Accuracy (NNAA)</w:t>
      </w:r>
    </w:p>
    <w:p w14:paraId="03E14165" w14:textId="77777777" w:rsidR="00041D84" w:rsidRPr="004F241E" w:rsidRDefault="001A3123">
      <w:pPr>
        <w:pStyle w:val="FirstParagraph"/>
        <w:rPr>
          <w:rFonts w:cs="Times New Roman"/>
        </w:rPr>
      </w:pPr>
      <w:r w:rsidRPr="004F241E">
        <w:rPr>
          <w:rFonts w:cs="Times New Roman"/>
        </w:rPr>
        <w:t xml:space="preserve">The utility metric </w:t>
      </w:r>
      <w:r w:rsidRPr="004F241E">
        <w:rPr>
          <w:rFonts w:cs="Times New Roman"/>
          <w:i/>
          <w:iCs/>
        </w:rPr>
        <w:t>Nearest Neighbor Adversarial Accuracy (NNAA</w:t>
      </w:r>
      <w:r w:rsidRPr="004F241E">
        <w:rPr>
          <w:rFonts w:cs="Times New Roman"/>
          <w:i/>
          <w:iCs/>
        </w:rPr>
        <w:t>)</w:t>
      </w:r>
      <w:r w:rsidRPr="004F241E">
        <w:rPr>
          <w:rFonts w:cs="Times New Roman"/>
        </w:rPr>
        <w:t xml:space="preserve"> evaluates how distinguishable synthetic data is from real data by checking whether each record’s nearest neighbor (in feature space) comes from the same dataset or the opposite one. If synthetic and real data are well‑mixed, the classifier accuracy will </w:t>
      </w:r>
      <w:r w:rsidRPr="004F241E">
        <w:rPr>
          <w:rFonts w:cs="Times New Roman"/>
        </w:rPr>
        <w:t>be close to 50%. If they are easily separable, accuracy will be much higher, indicating poor synthetic realism.</w:t>
      </w:r>
    </w:p>
    <w:p w14:paraId="73966AC6" w14:textId="77777777" w:rsidR="00041D84" w:rsidRPr="004F241E" w:rsidRDefault="001A3123">
      <w:pPr>
        <w:pStyle w:val="BodyText"/>
        <w:rPr>
          <w:rFonts w:cs="Times New Roman"/>
        </w:rPr>
      </w:pPr>
      <w:r w:rsidRPr="004F241E">
        <w:rPr>
          <w:rFonts w:cs="Times New Roman"/>
        </w:rPr>
        <w:t xml:space="preserve">This is how it is computed. Combine the real dataset </w:t>
      </w:r>
      <m:oMath>
        <m:r>
          <w:rPr>
            <w:rFonts w:ascii="Cambria Math" w:hAnsi="Cambria Math" w:cs="Times New Roman"/>
          </w:rPr>
          <m:t>R</m:t>
        </m:r>
      </m:oMath>
      <w:r w:rsidRPr="004F241E">
        <w:rPr>
          <w:rFonts w:cs="Times New Roman"/>
        </w:rPr>
        <w:t xml:space="preserve"> and synthetic dataset </w:t>
      </w:r>
      <m:oMath>
        <m:r>
          <w:rPr>
            <w:rFonts w:ascii="Cambria Math" w:hAnsi="Cambria Math" w:cs="Times New Roman"/>
          </w:rPr>
          <m:t>S</m:t>
        </m:r>
      </m:oMath>
      <w:r w:rsidRPr="004F241E">
        <w:rPr>
          <w:rFonts w:cs="Times New Roman"/>
        </w:rPr>
        <w:t xml:space="preserve">. Label each record: </w:t>
      </w:r>
      <w:r w:rsidRPr="004F241E">
        <w:rPr>
          <w:rStyle w:val="VerbatimChar"/>
          <w:rFonts w:ascii="Times New Roman" w:hAnsi="Times New Roman" w:cs="Times New Roman"/>
        </w:rPr>
        <w:t>0</w:t>
      </w:r>
      <w:r w:rsidRPr="004F241E">
        <w:rPr>
          <w:rFonts w:cs="Times New Roman"/>
        </w:rPr>
        <w:t xml:space="preserve"> = real, </w:t>
      </w:r>
      <w:r w:rsidRPr="004F241E">
        <w:rPr>
          <w:rStyle w:val="VerbatimChar"/>
          <w:rFonts w:ascii="Times New Roman" w:hAnsi="Times New Roman" w:cs="Times New Roman"/>
        </w:rPr>
        <w:t>1</w:t>
      </w:r>
      <w:r w:rsidRPr="004F241E">
        <w:rPr>
          <w:rFonts w:cs="Times New Roman"/>
        </w:rPr>
        <w:t xml:space="preserve"> = synthetic. Fit a classifier s</w:t>
      </w:r>
      <w:r w:rsidRPr="004F241E">
        <w:rPr>
          <w:rFonts w:cs="Times New Roman"/>
        </w:rPr>
        <w:t xml:space="preserve">uch as Logistic or Random Forest classifier. For each record, find its nearest neighbor (excluding itself). Predict the label of the record as the label of its nearest neighbor. Compute the classification accuracy across all records, and compute NNAA with </w:t>
      </w:r>
      <w:r w:rsidRPr="004F241E">
        <w:rPr>
          <w:rFonts w:cs="Times New Roman"/>
        </w:rPr>
        <w:t>the formula.</w:t>
      </w:r>
    </w:p>
    <w:p w14:paraId="6C8B2446" w14:textId="77777777" w:rsidR="00041D84" w:rsidRPr="004F241E" w:rsidRDefault="001A3123">
      <w:pPr>
        <w:pStyle w:val="BodyText"/>
        <w:rPr>
          <w:rFonts w:cs="Times New Roman"/>
        </w:rPr>
      </w:pPr>
      <m:oMathPara>
        <m:oMathParaPr>
          <m:jc m:val="center"/>
        </m:oMathParaPr>
        <m:oMath>
          <m:r>
            <m:rPr>
              <m:nor/>
            </m:rPr>
            <w:rPr>
              <w:rFonts w:cs="Times New Roman"/>
            </w:rPr>
            <m:t>NNAA</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r>
                <m:rPr>
                  <m:nor/>
                </m:rPr>
                <w:rPr>
                  <w:rFonts w:cs="Times New Roman"/>
                </w:rPr>
                <m:t>correctly predicted labels</m:t>
              </m:r>
            </m:num>
            <m:den>
              <m:r>
                <m:rPr>
                  <m:nor/>
                </m:rPr>
                <w:rPr>
                  <w:rFonts w:cs="Times New Roman"/>
                </w:rPr>
                <m:t>total records</m:t>
              </m:r>
            </m:den>
          </m:f>
        </m:oMath>
      </m:oMathPara>
    </w:p>
    <w:p w14:paraId="30FB7310" w14:textId="77777777" w:rsidR="00041D84" w:rsidRPr="004F241E" w:rsidRDefault="001A3123">
      <w:pPr>
        <w:pStyle w:val="FirstParagraph"/>
        <w:rPr>
          <w:rFonts w:cs="Times New Roman"/>
        </w:rPr>
      </w:pPr>
      <w:r w:rsidRPr="004F241E">
        <w:rPr>
          <w:rFonts w:cs="Times New Roman"/>
        </w:rPr>
        <w:t xml:space="preserve">General guidelines for NNAA are that NNAA ≈ </w:t>
      </w:r>
      <w:r w:rsidRPr="004F241E">
        <w:rPr>
          <w:rFonts w:cs="Times New Roman"/>
          <w:i/>
          <w:iCs/>
        </w:rPr>
        <w:t>0.5</w:t>
      </w:r>
      <w:r w:rsidRPr="004F241E">
        <w:rPr>
          <w:rFonts w:cs="Times New Roman"/>
        </w:rPr>
        <w:t xml:space="preserve"> means synthetic and real are indistinguishable (good utility); NNAA &gt; </w:t>
      </w:r>
      <w:r w:rsidRPr="004F241E">
        <w:rPr>
          <w:rFonts w:cs="Times New Roman"/>
          <w:i/>
          <w:iCs/>
        </w:rPr>
        <w:t>0.7</w:t>
      </w:r>
      <w:r w:rsidRPr="004F241E">
        <w:rPr>
          <w:rFonts w:cs="Times New Roman"/>
        </w:rPr>
        <w:t xml:space="preserve"> indicates the datasets are too different — synthetic data lacks realism; NN</w:t>
      </w:r>
      <w:r w:rsidRPr="004F241E">
        <w:rPr>
          <w:rFonts w:cs="Times New Roman"/>
        </w:rPr>
        <w:t xml:space="preserve">AA &lt; </w:t>
      </w:r>
      <w:r w:rsidRPr="004F241E">
        <w:rPr>
          <w:rFonts w:cs="Times New Roman"/>
          <w:i/>
          <w:iCs/>
        </w:rPr>
        <w:t>0.3</w:t>
      </w:r>
      <w:r w:rsidRPr="004F241E">
        <w:rPr>
          <w:rFonts w:cs="Times New Roman"/>
        </w:rPr>
        <w:t xml:space="preserve"> Suggests mode collapse or overfitting — synthetic data may be too close to real data.</w:t>
      </w:r>
    </w:p>
    <w:p w14:paraId="3979FA5D" w14:textId="77777777" w:rsidR="00041D84" w:rsidRPr="004F241E" w:rsidRDefault="001A3123">
      <w:pPr>
        <w:pStyle w:val="Heading3"/>
        <w:rPr>
          <w:rFonts w:cs="Times New Roman"/>
        </w:rPr>
      </w:pPr>
      <w:bookmarkStart w:id="38" w:name="X3b19e7ac58d835fc28421dedbc77e7121f944a7"/>
      <w:bookmarkEnd w:id="37"/>
      <w:r w:rsidRPr="004F241E">
        <w:rPr>
          <w:rFonts w:cs="Times New Roman"/>
        </w:rPr>
        <w:t>Kolmogorov-Smirnov statistic and Hellinger distance</w:t>
      </w:r>
    </w:p>
    <w:p w14:paraId="17869B8D" w14:textId="77777777" w:rsidR="00041D84" w:rsidRPr="004F241E" w:rsidRDefault="001A3123">
      <w:pPr>
        <w:pStyle w:val="FirstParagraph"/>
        <w:rPr>
          <w:rFonts w:cs="Times New Roman"/>
        </w:rPr>
      </w:pPr>
      <w:r w:rsidRPr="004F241E">
        <w:rPr>
          <w:rFonts w:cs="Times New Roman"/>
        </w:rPr>
        <w:t xml:space="preserve">For a single variable, the </w:t>
      </w:r>
      <w:r w:rsidRPr="004F241E">
        <w:rPr>
          <w:rFonts w:cs="Times New Roman"/>
          <w:i/>
          <w:iCs/>
        </w:rPr>
        <w:t>Kolmogorov-Smirnov statistic</w:t>
      </w:r>
      <w:r w:rsidRPr="004F241E">
        <w:rPr>
          <w:rFonts w:cs="Times New Roman"/>
        </w:rPr>
        <w:t xml:space="preserve"> is defined as,</w:t>
      </w:r>
    </w:p>
    <w:p w14:paraId="220A3AEE"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KS</m:t>
              </m:r>
            </m:sub>
          </m:sSub>
          <m:r>
            <m:rPr>
              <m:sty m:val="p"/>
            </m:rPr>
            <w:rPr>
              <w:rFonts w:ascii="Cambria Math" w:hAnsi="Cambria Math" w:cs="Times New Roman"/>
            </w:rPr>
            <m:t>=</m:t>
          </m:r>
          <m:limLow>
            <m:limLowPr>
              <m:ctrlPr>
                <w:rPr>
                  <w:rFonts w:ascii="Cambria Math" w:hAnsi="Cambria Math" w:cs="Times New Roman"/>
                </w:rPr>
              </m:ctrlPr>
            </m:limLowPr>
            <m:e>
              <m:r>
                <m:rPr>
                  <m:sty m:val="p"/>
                </m:rPr>
                <w:rPr>
                  <w:rFonts w:ascii="Cambria Math" w:hAnsi="Cambria Math" w:cs="Times New Roman"/>
                </w:rPr>
                <m:t>sup</m:t>
              </m:r>
            </m:e>
            <m:lim>
              <m:r>
                <w:rPr>
                  <w:rFonts w:ascii="Cambria Math" w:hAnsi="Cambria Math" w:cs="Times New Roman"/>
                </w:rPr>
                <m:t>x</m:t>
              </m:r>
            </m:lim>
          </m:limLow>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real</m:t>
                  </m:r>
                </m:sub>
              </m:sSub>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synt</m:t>
                  </m:r>
                  <m:r>
                    <w:rPr>
                      <w:rFonts w:ascii="Cambria Math" w:hAnsi="Cambria Math" w:cs="Times New Roman"/>
                    </w:rPr>
                    <m:t>h</m:t>
                  </m:r>
                </m:sub>
              </m:sSub>
              <m:d>
                <m:dPr>
                  <m:ctrlPr>
                    <w:rPr>
                      <w:rFonts w:ascii="Cambria Math" w:hAnsi="Cambria Math" w:cs="Times New Roman"/>
                    </w:rPr>
                  </m:ctrlPr>
                </m:dPr>
                <m:e>
                  <m:r>
                    <w:rPr>
                      <w:rFonts w:ascii="Cambria Math" w:hAnsi="Cambria Math" w:cs="Times New Roman"/>
                    </w:rPr>
                    <m:t>x</m:t>
                  </m:r>
                </m:e>
              </m:d>
            </m:e>
          </m:d>
        </m:oMath>
      </m:oMathPara>
    </w:p>
    <w:p w14:paraId="7D83739B" w14:textId="77777777" w:rsidR="00041D84" w:rsidRPr="004F241E" w:rsidRDefault="001A3123">
      <w:pPr>
        <w:pStyle w:val="FirstParagraph"/>
        <w:rPr>
          <w:rFonts w:cs="Times New Roman"/>
        </w:rPr>
      </w:pPr>
      <w:r w:rsidRPr="004F241E">
        <w:rPr>
          <w:rFonts w:cs="Times New Roman"/>
        </w:rPr>
        <w:t xml:space="preserve">where </w:t>
      </w:r>
      <m:oMath>
        <m:r>
          <w:rPr>
            <w:rFonts w:ascii="Cambria Math" w:hAnsi="Cambria Math" w:cs="Times New Roman"/>
          </w:rPr>
          <m:t>F</m:t>
        </m:r>
      </m:oMath>
      <w:r w:rsidRPr="004F241E">
        <w:rPr>
          <w:rFonts w:cs="Times New Roman"/>
        </w:rPr>
        <w:t xml:space="preserve"> is the empirical CDF. Lower values indicate better similarity. The scores for individual columns are aggregated to arrive at the overall metric.</w:t>
      </w:r>
    </w:p>
    <w:p w14:paraId="36F6F586" w14:textId="77777777" w:rsidR="00041D84" w:rsidRPr="004F241E" w:rsidRDefault="001A3123">
      <w:pPr>
        <w:pStyle w:val="BodyText"/>
        <w:rPr>
          <w:rFonts w:cs="Times New Roman"/>
        </w:rPr>
      </w:pPr>
      <w:r w:rsidRPr="004F241E">
        <w:rPr>
          <w:rFonts w:cs="Times New Roman"/>
        </w:rPr>
        <w:lastRenderedPageBreak/>
        <w:t xml:space="preserve">The </w:t>
      </w:r>
      <w:r w:rsidRPr="004F241E">
        <w:rPr>
          <w:rFonts w:cs="Times New Roman"/>
          <w:i/>
          <w:iCs/>
        </w:rPr>
        <w:t>Hellinger distance</w:t>
      </w:r>
      <w:r w:rsidRPr="004F241E">
        <w:rPr>
          <w:rFonts w:cs="Times New Roman"/>
        </w:rPr>
        <w:t xml:space="preserve"> quantifies the difference between two probability distributions </w:t>
      </w:r>
      <m:oMath>
        <m:r>
          <w:rPr>
            <w:rFonts w:ascii="Cambria Math" w:hAnsi="Cambria Math" w:cs="Times New Roman"/>
          </w:rPr>
          <m:t>P</m:t>
        </m:r>
      </m:oMath>
      <w:r w:rsidRPr="004F241E">
        <w:rPr>
          <w:rFonts w:cs="Times New Roman"/>
        </w:rPr>
        <w:t xml:space="preserve">and </w:t>
      </w:r>
      <m:oMath>
        <m:r>
          <w:rPr>
            <w:rFonts w:ascii="Cambria Math" w:hAnsi="Cambria Math" w:cs="Times New Roman"/>
          </w:rPr>
          <m:t>Q</m:t>
        </m:r>
      </m:oMath>
      <w:r w:rsidRPr="004F241E">
        <w:rPr>
          <w:rFonts w:cs="Times New Roman"/>
        </w:rPr>
        <w:t>, defined for probability mass functions as</w:t>
      </w:r>
    </w:p>
    <w:p w14:paraId="3B35E508" w14:textId="77777777" w:rsidR="00041D84" w:rsidRPr="004F241E" w:rsidRDefault="001A3123">
      <w:pPr>
        <w:pStyle w:val="BodyText"/>
        <w:rPr>
          <w:rFonts w:cs="Times New Roman"/>
        </w:rPr>
      </w:pPr>
      <m:oMathPara>
        <m:oMathParaPr>
          <m:jc m:val="center"/>
        </m:oMathParaPr>
        <m:oMath>
          <m:r>
            <w:rPr>
              <w:rFonts w:ascii="Cambria Math" w:hAnsi="Cambria Math" w:cs="Times New Roman"/>
            </w:rPr>
            <m:t>H</m:t>
          </m:r>
          <m:d>
            <m:dPr>
              <m:ctrlPr>
                <w:rPr>
                  <w:rFonts w:ascii="Cambria Math" w:hAnsi="Cambria Math" w:cs="Times New Roman"/>
                </w:rPr>
              </m:ctrlPr>
            </m:dPr>
            <m:e>
              <m:r>
                <w:rPr>
                  <w:rFonts w:ascii="Cambria Math" w:hAnsi="Cambria Math" w:cs="Times New Roman"/>
                </w:rPr>
                <m:t>P</m:t>
              </m:r>
              <m:r>
                <m:rPr>
                  <m:sty m:val="p"/>
                </m:rPr>
                <w:rPr>
                  <w:rFonts w:ascii="Cambria Math" w:hAnsi="Cambria Math" w:cs="Times New Roman"/>
                </w:rPr>
                <m:t>,</m:t>
              </m:r>
              <m:r>
                <w:rPr>
                  <w:rFonts w:ascii="Cambria Math" w:hAnsi="Cambria Math" w:cs="Times New Roman"/>
                </w:rPr>
                <m:t>Q</m:t>
              </m:r>
            </m:e>
          </m:d>
          <m:r>
            <m:rPr>
              <m:sty m:val="p"/>
            </m:rPr>
            <w:rPr>
              <w:rFonts w:ascii="Cambria Math" w:hAnsi="Cambria Math" w:cs="Times New Roman"/>
            </w:rPr>
            <m:t>=</m:t>
          </m:r>
          <m:rad>
            <m:radPr>
              <m:degHide m:val="1"/>
              <m:ctrlPr>
                <w:rPr>
                  <w:rFonts w:ascii="Cambria Math" w:hAnsi="Cambria Math" w:cs="Times New Roman"/>
                </w:rPr>
              </m:ctrlPr>
            </m:radPr>
            <m:deg/>
            <m:e>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n</m:t>
                  </m:r>
                </m:sup>
                <m:e>
                  <m:sSup>
                    <m:sSupPr>
                      <m:ctrlPr>
                        <w:rPr>
                          <w:rFonts w:ascii="Cambria Math" w:hAnsi="Cambria Math" w:cs="Times New Roman"/>
                        </w:rPr>
                      </m:ctrlPr>
                    </m:sSupPr>
                    <m:e>
                      <m:d>
                        <m:dPr>
                          <m:ctrlPr>
                            <w:rPr>
                              <w:rFonts w:ascii="Cambria Math" w:hAnsi="Cambria Math" w:cs="Times New Roman"/>
                            </w:rPr>
                          </m:ctrlPr>
                        </m:dPr>
                        <m:e>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e>
                          </m:rad>
                          <m:r>
                            <m:rPr>
                              <m:sty m:val="p"/>
                            </m:rPr>
                            <w:rPr>
                              <w:rFonts w:ascii="Cambria Math" w:hAnsi="Cambria Math" w:cs="Times New Roman"/>
                            </w:rPr>
                            <m:t>-</m:t>
                          </m:r>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i</m:t>
                                  </m:r>
                                </m:sub>
                              </m:sSub>
                            </m:e>
                          </m:rad>
                        </m:e>
                      </m:d>
                    </m:e>
                    <m:sup>
                      <m:r>
                        <w:rPr>
                          <w:rFonts w:ascii="Cambria Math" w:hAnsi="Cambria Math" w:cs="Times New Roman"/>
                        </w:rPr>
                        <m:t>2</m:t>
                      </m:r>
                    </m:sup>
                  </m:sSup>
                </m:e>
              </m:nary>
            </m:e>
          </m:rad>
        </m:oMath>
      </m:oMathPara>
    </w:p>
    <w:p w14:paraId="1DA02519"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oMath>
      <w:r w:rsidRPr="004F241E">
        <w:rPr>
          <w:rFonts w:cs="Times New Roman"/>
        </w:rPr>
        <w:t xml:space="preserve"> and </w:t>
      </w: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i</m:t>
            </m:r>
          </m:sub>
        </m:sSub>
      </m:oMath>
      <w:r w:rsidRPr="004F241E">
        <w:rPr>
          <w:rFonts w:cs="Times New Roman"/>
        </w:rPr>
        <w:t xml:space="preserve"> are the probabilities of the </w:t>
      </w:r>
      <m:oMath>
        <m:r>
          <w:rPr>
            <w:rFonts w:ascii="Cambria Math" w:hAnsi="Cambria Math" w:cs="Times New Roman"/>
          </w:rPr>
          <m:t>i</m:t>
        </m:r>
      </m:oMath>
      <w:r w:rsidRPr="004F241E">
        <w:rPr>
          <w:rFonts w:cs="Times New Roman"/>
        </w:rPr>
        <w:t xml:space="preserve">-th outcome in distributions </w:t>
      </w:r>
      <m:oMath>
        <m:r>
          <w:rPr>
            <w:rFonts w:ascii="Cambria Math" w:hAnsi="Cambria Math" w:cs="Times New Roman"/>
          </w:rPr>
          <m:t>P</m:t>
        </m:r>
      </m:oMath>
      <w:r w:rsidRPr="004F241E">
        <w:rPr>
          <w:rFonts w:cs="Times New Roman"/>
        </w:rPr>
        <w:t xml:space="preserve"> and </w:t>
      </w:r>
      <m:oMath>
        <m:r>
          <w:rPr>
            <w:rFonts w:ascii="Cambria Math" w:hAnsi="Cambria Math" w:cs="Times New Roman"/>
          </w:rPr>
          <m:t>Q</m:t>
        </m:r>
      </m:oMath>
      <w:r w:rsidRPr="004F241E">
        <w:rPr>
          <w:rFonts w:cs="Times New Roman"/>
        </w:rPr>
        <w:t xml:space="preserve">. Its range is </w:t>
      </w:r>
      <m:oMath>
        <m:r>
          <w:rPr>
            <w:rFonts w:ascii="Cambria Math" w:hAnsi="Cambria Math" w:cs="Times New Roman"/>
          </w:rPr>
          <m:t>0</m:t>
        </m:r>
        <m:r>
          <m:rPr>
            <m:sty m:val="p"/>
          </m:rPr>
          <w:rPr>
            <w:rFonts w:ascii="Cambria Math" w:hAnsi="Cambria Math" w:cs="Times New Roman"/>
          </w:rPr>
          <m:t>≤</m:t>
        </m:r>
        <m:r>
          <w:rPr>
            <w:rFonts w:ascii="Cambria Math" w:hAnsi="Cambria Math" w:cs="Times New Roman"/>
          </w:rPr>
          <m:t>H</m:t>
        </m:r>
        <m:d>
          <m:dPr>
            <m:ctrlPr>
              <w:rPr>
                <w:rFonts w:ascii="Cambria Math" w:hAnsi="Cambria Math" w:cs="Times New Roman"/>
              </w:rPr>
            </m:ctrlPr>
          </m:dPr>
          <m:e>
            <m:r>
              <w:rPr>
                <w:rFonts w:ascii="Cambria Math" w:hAnsi="Cambria Math" w:cs="Times New Roman"/>
              </w:rPr>
              <m:t>P</m:t>
            </m:r>
            <m:r>
              <m:rPr>
                <m:sty m:val="p"/>
              </m:rPr>
              <w:rPr>
                <w:rFonts w:ascii="Cambria Math" w:hAnsi="Cambria Math" w:cs="Times New Roman"/>
              </w:rPr>
              <m:t>,</m:t>
            </m:r>
            <m:r>
              <w:rPr>
                <w:rFonts w:ascii="Cambria Math" w:hAnsi="Cambria Math" w:cs="Times New Roman"/>
              </w:rPr>
              <m:t>Q</m:t>
            </m:r>
          </m:e>
        </m:d>
        <m:r>
          <m:rPr>
            <m:sty m:val="p"/>
          </m:rPr>
          <w:rPr>
            <w:rFonts w:ascii="Cambria Math" w:hAnsi="Cambria Math" w:cs="Times New Roman"/>
          </w:rPr>
          <m:t>≤</m:t>
        </m:r>
        <m:r>
          <w:rPr>
            <w:rFonts w:ascii="Cambria Math" w:hAnsi="Cambria Math" w:cs="Times New Roman"/>
          </w:rPr>
          <m:t>1</m:t>
        </m:r>
      </m:oMath>
      <w:r w:rsidRPr="004F241E">
        <w:rPr>
          <w:rFonts w:cs="Times New Roman"/>
        </w:rPr>
        <w:t xml:space="preserve">. A value of the distance </w:t>
      </w:r>
      <m:oMath>
        <m:r>
          <w:rPr>
            <w:rFonts w:ascii="Cambria Math" w:hAnsi="Cambria Math" w:cs="Times New Roman"/>
          </w:rPr>
          <m:t>0</m:t>
        </m:r>
      </m:oMath>
      <w:r w:rsidRPr="004F241E">
        <w:rPr>
          <w:rFonts w:cs="Times New Roman"/>
        </w:rPr>
        <w:t xml:space="preserve"> means identical distributions and a value </w:t>
      </w:r>
      <m:oMath>
        <m:r>
          <w:rPr>
            <w:rFonts w:ascii="Cambria Math" w:hAnsi="Cambria Math" w:cs="Times New Roman"/>
          </w:rPr>
          <m:t>1</m:t>
        </m:r>
      </m:oMath>
      <w:r w:rsidRPr="004F241E">
        <w:rPr>
          <w:rFonts w:cs="Times New Roman"/>
        </w:rPr>
        <w:t xml:space="preserve"> means completely disjoint distributions. A small value (close to </w:t>
      </w:r>
      <m:oMath>
        <m:r>
          <w:rPr>
            <w:rFonts w:ascii="Cambria Math" w:hAnsi="Cambria Math" w:cs="Times New Roman"/>
          </w:rPr>
          <m:t>0</m:t>
        </m:r>
      </m:oMath>
      <w:r w:rsidRPr="004F241E">
        <w:rPr>
          <w:rFonts w:cs="Times New Roman"/>
        </w:rPr>
        <w:t>) indicates synthetic data is statistically faithful.</w:t>
      </w:r>
    </w:p>
    <w:p w14:paraId="23BBE49C" w14:textId="77777777" w:rsidR="00041D84" w:rsidRPr="004F241E" w:rsidRDefault="001A3123">
      <w:pPr>
        <w:pStyle w:val="Heading3"/>
        <w:rPr>
          <w:rFonts w:cs="Times New Roman"/>
        </w:rPr>
      </w:pPr>
      <w:bookmarkStart w:id="39" w:name="correlation-difference"/>
      <w:bookmarkEnd w:id="38"/>
      <w:r w:rsidRPr="004F241E">
        <w:rPr>
          <w:rFonts w:cs="Times New Roman"/>
        </w:rPr>
        <w:t>Correlation Difference</w:t>
      </w:r>
    </w:p>
    <w:p w14:paraId="7A3DF4CF" w14:textId="77777777" w:rsidR="00041D84" w:rsidRPr="004F241E" w:rsidRDefault="001A3123">
      <w:pPr>
        <w:pStyle w:val="FirstParagraph"/>
        <w:rPr>
          <w:rFonts w:cs="Times New Roman"/>
        </w:rPr>
      </w:pPr>
      <w:r w:rsidRPr="004F241E">
        <w:rPr>
          <w:rFonts w:cs="Times New Roman"/>
        </w:rPr>
        <w:t xml:space="preserve">The </w:t>
      </w:r>
      <w:r w:rsidRPr="004F241E">
        <w:rPr>
          <w:rFonts w:cs="Times New Roman"/>
          <w:i/>
          <w:iCs/>
        </w:rPr>
        <w:t>Correlation Difference</w:t>
      </w:r>
      <w:r w:rsidRPr="004F241E">
        <w:rPr>
          <w:rFonts w:cs="Times New Roman"/>
        </w:rPr>
        <w:t xml:space="preserve"> metric is computed as follows.</w:t>
      </w:r>
    </w:p>
    <w:p w14:paraId="35E5959F"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corr</m:t>
              </m:r>
            </m:sub>
          </m:sSub>
          <m:r>
            <m:rPr>
              <m:sty m:val="p"/>
            </m:rPr>
            <w:rPr>
              <w:rFonts w:ascii="Cambria Math" w:hAnsi="Cambria Math" w:cs="Times New Roman"/>
            </w:rPr>
            <m:t>=∥</m:t>
          </m:r>
          <m:r>
            <m:rPr>
              <m:nor/>
            </m:rPr>
            <w:rPr>
              <w:rFonts w:cs="Times New Roman"/>
            </w:rPr>
            <m:t>Corr</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real</m:t>
                  </m:r>
                </m:sub>
              </m:sSub>
            </m:e>
          </m:d>
          <m:r>
            <m:rPr>
              <m:sty m:val="p"/>
            </m:rPr>
            <w:rPr>
              <w:rFonts w:ascii="Cambria Math" w:hAnsi="Cambria Math" w:cs="Times New Roman"/>
            </w:rPr>
            <m:t>-</m:t>
          </m:r>
          <m:r>
            <m:rPr>
              <m:nor/>
            </m:rPr>
            <w:rPr>
              <w:rFonts w:cs="Times New Roman"/>
            </w:rPr>
            <m:t>Corr</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synt</m:t>
                  </m:r>
                  <m:r>
                    <w:rPr>
                      <w:rFonts w:ascii="Cambria Math" w:hAnsi="Cambria Math" w:cs="Times New Roman"/>
                    </w:rPr>
                    <m:t>h</m:t>
                  </m:r>
                </m:sub>
              </m:sSub>
            </m:e>
          </m:d>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F</m:t>
              </m:r>
            </m:sub>
          </m:sSub>
        </m:oMath>
      </m:oMathPara>
    </w:p>
    <w:p w14:paraId="43A9C84F" w14:textId="77777777" w:rsidR="00041D84" w:rsidRPr="004F241E" w:rsidRDefault="001A3123">
      <w:pPr>
        <w:pStyle w:val="FirstParagraph"/>
        <w:rPr>
          <w:rFonts w:cs="Times New Roman"/>
        </w:rPr>
      </w:pPr>
      <w:r w:rsidRPr="004F241E">
        <w:rPr>
          <w:rFonts w:cs="Times New Roman"/>
        </w:rPr>
        <w:t xml:space="preserve">using </w:t>
      </w:r>
      <w:proofErr w:type="spellStart"/>
      <w:r w:rsidRPr="004F241E">
        <w:rPr>
          <w:rFonts w:cs="Times New Roman"/>
        </w:rPr>
        <w:t>Frobenius</w:t>
      </w:r>
      <w:proofErr w:type="spellEnd"/>
      <w:r w:rsidRPr="004F241E">
        <w:rPr>
          <w:rFonts w:cs="Times New Roman"/>
        </w:rPr>
        <w:t xml:space="preserve"> norm.</w:t>
      </w:r>
    </w:p>
    <w:p w14:paraId="6376467B" w14:textId="77777777" w:rsidR="00041D84" w:rsidRPr="004F241E" w:rsidRDefault="001A3123">
      <w:pPr>
        <w:pStyle w:val="Heading2"/>
        <w:rPr>
          <w:rFonts w:cs="Times New Roman"/>
        </w:rPr>
      </w:pPr>
      <w:bookmarkStart w:id="40" w:name="privacy-metrics"/>
      <w:bookmarkStart w:id="41" w:name="_Toc217092040"/>
      <w:bookmarkEnd w:id="33"/>
      <w:bookmarkEnd w:id="39"/>
      <w:r w:rsidRPr="004F241E">
        <w:rPr>
          <w:rFonts w:cs="Times New Roman"/>
        </w:rPr>
        <w:t>Privacy metrics</w:t>
      </w:r>
      <w:bookmarkEnd w:id="41"/>
    </w:p>
    <w:p w14:paraId="4B7AB6F9" w14:textId="77777777" w:rsidR="00041D84" w:rsidRPr="004F241E" w:rsidRDefault="001A3123">
      <w:pPr>
        <w:pStyle w:val="Heading3"/>
        <w:rPr>
          <w:rFonts w:cs="Times New Roman"/>
        </w:rPr>
      </w:pPr>
      <w:bookmarkStart w:id="42" w:name="hit-rate"/>
      <w:r w:rsidRPr="004F241E">
        <w:rPr>
          <w:rFonts w:cs="Times New Roman"/>
        </w:rPr>
        <w:t>Hit rate</w:t>
      </w:r>
    </w:p>
    <w:p w14:paraId="3DCA4393" w14:textId="77777777" w:rsidR="00041D84" w:rsidRPr="004F241E" w:rsidRDefault="001A3123">
      <w:pPr>
        <w:pStyle w:val="FirstParagraph"/>
        <w:rPr>
          <w:rFonts w:cs="Times New Roman"/>
        </w:rPr>
      </w:pPr>
      <w:r w:rsidRPr="004F241E">
        <w:rPr>
          <w:rFonts w:cs="Times New Roman"/>
        </w:rPr>
        <w:t xml:space="preserve">The </w:t>
      </w:r>
      <w:r w:rsidRPr="004F241E">
        <w:rPr>
          <w:rFonts w:cs="Times New Roman"/>
          <w:i/>
          <w:iCs/>
        </w:rPr>
        <w:t>hit rate</w:t>
      </w:r>
      <w:r w:rsidRPr="004F241E">
        <w:rPr>
          <w:rFonts w:cs="Times New Roman"/>
        </w:rPr>
        <w:t xml:space="preserve"> metric in synthetic data evaluation measures the proportion of synthetic records that exactly replicate (or nearly replicate) real records. A high hitting rate means the generator memorized and co</w:t>
      </w:r>
      <w:r w:rsidRPr="004F241E">
        <w:rPr>
          <w:rFonts w:cs="Times New Roman"/>
        </w:rPr>
        <w:t>pied training data, which undermines privacy and generalization.</w:t>
      </w:r>
    </w:p>
    <w:p w14:paraId="138F456F" w14:textId="77777777" w:rsidR="00041D84" w:rsidRPr="004F241E" w:rsidRDefault="001A3123">
      <w:pPr>
        <w:pStyle w:val="BodyText"/>
        <w:rPr>
          <w:rFonts w:cs="Times New Roman"/>
        </w:rPr>
      </w:pPr>
      <w:r w:rsidRPr="004F241E">
        <w:rPr>
          <w:rFonts w:cs="Times New Roman"/>
        </w:rPr>
        <w:t xml:space="preserve">Given a real dataset </w:t>
      </w:r>
      <m:oMath>
        <m:r>
          <w:rPr>
            <w:rFonts w:ascii="Cambria Math" w:hAnsi="Cambria Math" w:cs="Times New Roman"/>
          </w:rPr>
          <m:t>R</m:t>
        </m:r>
      </m:oMath>
      <w:r w:rsidRPr="004F241E">
        <w:rPr>
          <w:rFonts w:cs="Times New Roman"/>
        </w:rPr>
        <w:t xml:space="preserve"> and a synthetic dataset </w:t>
      </w:r>
      <m:oMath>
        <m:r>
          <w:rPr>
            <w:rFonts w:ascii="Cambria Math" w:hAnsi="Cambria Math" w:cs="Times New Roman"/>
          </w:rPr>
          <m:t>S</m:t>
        </m:r>
      </m:oMath>
      <w:r w:rsidRPr="004F241E">
        <w:rPr>
          <w:rFonts w:cs="Times New Roman"/>
        </w:rPr>
        <w:t>, the hitting rate is:</w:t>
      </w:r>
    </w:p>
    <w:p w14:paraId="7A675D6E" w14:textId="77777777" w:rsidR="00041D84" w:rsidRPr="004F241E" w:rsidRDefault="001A3123">
      <w:pPr>
        <w:pStyle w:val="BodyText"/>
        <w:rPr>
          <w:rFonts w:cs="Times New Roman"/>
        </w:rPr>
      </w:pPr>
      <m:oMathPara>
        <m:oMathParaPr>
          <m:jc m:val="center"/>
        </m:oMathParaPr>
        <m:oMath>
          <m:r>
            <m:rPr>
              <m:nor/>
            </m:rPr>
            <w:rPr>
              <w:rFonts w:cs="Times New Roman"/>
            </w:rPr>
            <m:t>hit rate</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r>
                <w:rPr>
                  <w:rFonts w:ascii="Cambria Math" w:hAnsi="Cambria Math" w:cs="Times New Roman"/>
                </w:rPr>
                <m:t>R</m:t>
              </m:r>
              <m:r>
                <m:rPr>
                  <m:sty m:val="p"/>
                </m:rPr>
                <w:rPr>
                  <w:rFonts w:ascii="Cambria Math" w:hAnsi="Cambria Math" w:cs="Times New Roman"/>
                </w:rPr>
                <m:t>}</m:t>
              </m:r>
            </m:num>
            <m:den>
              <m:d>
                <m:dPr>
                  <m:begChr m:val="|"/>
                  <m:endChr m:val="|"/>
                  <m:ctrlPr>
                    <w:rPr>
                      <w:rFonts w:ascii="Cambria Math" w:hAnsi="Cambria Math" w:cs="Times New Roman"/>
                    </w:rPr>
                  </m:ctrlPr>
                </m:dPr>
                <m:e>
                  <m:r>
                    <w:rPr>
                      <w:rFonts w:ascii="Cambria Math" w:hAnsi="Cambria Math" w:cs="Times New Roman"/>
                    </w:rPr>
                    <m:t>S</m:t>
                  </m:r>
                </m:e>
              </m:d>
            </m:den>
          </m:f>
        </m:oMath>
      </m:oMathPara>
    </w:p>
    <w:p w14:paraId="6A78484F" w14:textId="77777777" w:rsidR="00041D84" w:rsidRPr="004F241E" w:rsidRDefault="001A3123">
      <w:pPr>
        <w:pStyle w:val="FirstParagraph"/>
        <w:rPr>
          <w:rFonts w:cs="Times New Roman"/>
        </w:rPr>
      </w:pPr>
      <w:r w:rsidRPr="004F241E">
        <w:rPr>
          <w:rFonts w:cs="Times New Roman"/>
        </w:rPr>
        <w:t xml:space="preserve">A low hit rate close to </w:t>
      </w:r>
      <m:oMath>
        <m:r>
          <w:rPr>
            <w:rFonts w:ascii="Cambria Math" w:hAnsi="Cambria Math" w:cs="Times New Roman"/>
          </w:rPr>
          <m:t>0</m:t>
        </m:r>
      </m:oMath>
      <w:r w:rsidRPr="004F241E">
        <w:rPr>
          <w:rFonts w:cs="Times New Roman"/>
        </w:rPr>
        <w:t xml:space="preserve"> means synthetic data is not memorizing individuals. A high hitting</w:t>
      </w:r>
      <w:r w:rsidRPr="004F241E">
        <w:rPr>
          <w:rFonts w:cs="Times New Roman"/>
        </w:rPr>
        <w:t xml:space="preserve"> rate close to </w:t>
      </w:r>
      <m:oMath>
        <m:r>
          <w:rPr>
            <w:rFonts w:ascii="Cambria Math" w:hAnsi="Cambria Math" w:cs="Times New Roman"/>
          </w:rPr>
          <m:t>1</m:t>
        </m:r>
      </m:oMath>
      <w:r w:rsidRPr="004F241E">
        <w:rPr>
          <w:rFonts w:cs="Times New Roman"/>
        </w:rPr>
        <w:t xml:space="preserve"> means synthetic data is leaking real records.</w:t>
      </w:r>
    </w:p>
    <w:p w14:paraId="237AE893" w14:textId="77777777" w:rsidR="00041D84" w:rsidRPr="004F241E" w:rsidRDefault="001A3123">
      <w:pPr>
        <w:pStyle w:val="Heading3"/>
        <w:rPr>
          <w:rFonts w:cs="Times New Roman"/>
        </w:rPr>
      </w:pPr>
      <w:bookmarkStart w:id="43" w:name="epsilon-hit-rate"/>
      <w:bookmarkEnd w:id="42"/>
      <w:r w:rsidRPr="004F241E">
        <w:rPr>
          <w:rFonts w:cs="Times New Roman"/>
        </w:rPr>
        <w:t>Epsilon hit rate</w:t>
      </w:r>
    </w:p>
    <w:p w14:paraId="3D391C21" w14:textId="77777777" w:rsidR="00041D84" w:rsidRPr="004F241E" w:rsidRDefault="001A3123">
      <w:pPr>
        <w:pStyle w:val="FirstParagraph"/>
        <w:rPr>
          <w:rFonts w:cs="Times New Roman"/>
        </w:rPr>
      </w:pPr>
      <w:r w:rsidRPr="004F241E">
        <w:rPr>
          <w:rFonts w:cs="Times New Roman"/>
        </w:rPr>
        <w:t xml:space="preserve">The </w:t>
      </w:r>
      <w:r w:rsidRPr="004F241E">
        <w:rPr>
          <w:rFonts w:cs="Times New Roman"/>
          <w:i/>
          <w:iCs/>
        </w:rPr>
        <w:t>epsilon hit rate</w:t>
      </w:r>
      <w:r w:rsidRPr="004F241E">
        <w:rPr>
          <w:rFonts w:cs="Times New Roman"/>
        </w:rPr>
        <w:t xml:space="preserve"> metric measures the proportion of synthetic records that are “too close” to real records, where “too close” </w:t>
      </w:r>
      <w:r w:rsidRPr="004F241E">
        <w:rPr>
          <w:rFonts w:cs="Times New Roman"/>
        </w:rPr>
        <w:t xml:space="preserve">is defined by a user‑chosen distance threshold </w:t>
      </w:r>
      <m:oMath>
        <m:r>
          <w:rPr>
            <w:rFonts w:ascii="Cambria Math" w:hAnsi="Cambria Math" w:cs="Times New Roman"/>
          </w:rPr>
          <m:t>ϵ</m:t>
        </m:r>
      </m:oMath>
      <w:r w:rsidRPr="004F241E">
        <w:rPr>
          <w:rFonts w:cs="Times New Roman"/>
        </w:rPr>
        <w:t xml:space="preserve">. It is a privacy risk </w:t>
      </w:r>
      <w:r w:rsidRPr="004F241E">
        <w:rPr>
          <w:rFonts w:cs="Times New Roman"/>
        </w:rPr>
        <w:lastRenderedPageBreak/>
        <w:t>metric: a higher value means more synthetic records are nearly identical to real ones, increasing re‑identification risk.</w:t>
      </w:r>
    </w:p>
    <w:p w14:paraId="52F8F7D4" w14:textId="77777777" w:rsidR="00041D84" w:rsidRPr="004F241E" w:rsidRDefault="001A3123">
      <w:pPr>
        <w:pStyle w:val="BodyText"/>
        <w:rPr>
          <w:rFonts w:cs="Times New Roman"/>
        </w:rPr>
      </w:pPr>
      <w:r w:rsidRPr="004F241E">
        <w:rPr>
          <w:rFonts w:cs="Times New Roman"/>
        </w:rPr>
        <w:t>It is defined as</w:t>
      </w:r>
    </w:p>
    <w:p w14:paraId="344851B0" w14:textId="77777777" w:rsidR="00041D84" w:rsidRPr="004F241E" w:rsidRDefault="001A3123">
      <w:pPr>
        <w:pStyle w:val="BodyText"/>
        <w:rPr>
          <w:rFonts w:cs="Times New Roman"/>
        </w:rPr>
      </w:pPr>
      <m:oMathPara>
        <m:oMathParaPr>
          <m:jc m:val="center"/>
        </m:oMathParaPr>
        <m:oMath>
          <m:r>
            <m:rPr>
              <m:nor/>
            </m:rPr>
            <w:rPr>
              <w:rFonts w:cs="Times New Roman"/>
            </w:rPr>
            <m:t>epsilon hit rate</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d>
                <m:dPr>
                  <m:begChr m:val="|"/>
                  <m:endChr m:val="|"/>
                  <m:ctrlPr>
                    <w:rPr>
                      <w:rFonts w:ascii="Cambria Math" w:hAnsi="Cambria Math" w:cs="Times New Roman"/>
                    </w:rPr>
                  </m:ctrlPr>
                </m:dPr>
                <m:e>
                  <m:r>
                    <w:rPr>
                      <w:rFonts w:ascii="Cambria Math" w:hAnsi="Cambria Math" w:cs="Times New Roman"/>
                    </w:rPr>
                    <m:t>S</m:t>
                  </m:r>
                </m:e>
              </m:d>
            </m:den>
          </m:f>
          <m:nary>
            <m:naryPr>
              <m:chr m:val="∑"/>
              <m:limLoc m:val="undOvr"/>
              <m:supHide m:val="1"/>
              <m:ctrlPr>
                <w:rPr>
                  <w:rFonts w:ascii="Cambria Math" w:hAnsi="Cambria Math" w:cs="Times New Roman"/>
                </w:rPr>
              </m:ctrlPr>
            </m:naryPr>
            <m:sub>
              <m:r>
                <w:rPr>
                  <w:rFonts w:ascii="Cambria Math" w:hAnsi="Cambria Math" w:cs="Times New Roman"/>
                </w:rPr>
                <m:t>x</m:t>
              </m:r>
              <m:r>
                <m:rPr>
                  <m:sty m:val="p"/>
                </m:rPr>
                <w:rPr>
                  <w:rFonts w:ascii="Cambria Math" w:hAnsi="Cambria Math" w:cs="Times New Roman"/>
                </w:rPr>
                <m:t>∈</m:t>
              </m:r>
              <m:r>
                <w:rPr>
                  <w:rFonts w:ascii="Cambria Math" w:hAnsi="Cambria Math" w:cs="Times New Roman"/>
                </w:rPr>
                <m:t>S</m:t>
              </m:r>
            </m:sub>
            <m:sup>
              <m:r>
                <w:rPr>
                  <w:rFonts w:ascii="Cambria Math" w:hAnsi="Cambria Math" w:cs="Times New Roman"/>
                </w:rPr>
                <m:t>​</m:t>
              </m:r>
            </m:sup>
            <m:e>
              <m:r>
                <m:rPr>
                  <m:sty m:val="b"/>
                </m:rPr>
                <w:rPr>
                  <w:rFonts w:ascii="Cambria Math" w:hAnsi="Cambria Math" w:cs="Times New Roman"/>
                </w:rPr>
                <m:t>1</m:t>
              </m:r>
            </m:e>
          </m:nary>
          <m:r>
            <w:rPr>
              <w:rFonts w:ascii="Cambria Math" w:hAnsi="Cambria Math" w:cs="Times New Roman"/>
            </w:rPr>
            <m:t>​</m:t>
          </m:r>
          <m:d>
            <m:dPr>
              <m:ctrlPr>
                <w:rPr>
                  <w:rFonts w:ascii="Cambria Math" w:hAnsi="Cambria Math" w:cs="Times New Roman"/>
                </w:rPr>
              </m:ctrlPr>
            </m:dPr>
            <m:e>
              <m:limLow>
                <m:limLowPr>
                  <m:ctrlPr>
                    <w:rPr>
                      <w:rFonts w:ascii="Cambria Math" w:hAnsi="Cambria Math" w:cs="Times New Roman"/>
                    </w:rPr>
                  </m:ctrlPr>
                </m:limLowPr>
                <m:e>
                  <m:r>
                    <m:rPr>
                      <m:sty m:val="p"/>
                    </m:rPr>
                    <w:rPr>
                      <w:rFonts w:ascii="Cambria Math" w:hAnsi="Cambria Math" w:cs="Times New Roman"/>
                    </w:rPr>
                    <m:t>min</m:t>
                  </m:r>
                </m:e>
                <m:lim>
                  <m:r>
                    <w:rPr>
                      <w:rFonts w:ascii="Cambria Math" w:hAnsi="Cambria Math" w:cs="Times New Roman"/>
                    </w:rPr>
                    <m:t>y</m:t>
                  </m:r>
                  <m:r>
                    <m:rPr>
                      <m:sty m:val="p"/>
                    </m:rPr>
                    <w:rPr>
                      <w:rFonts w:ascii="Cambria Math" w:hAnsi="Cambria Math" w:cs="Times New Roman"/>
                    </w:rPr>
                    <m:t>∈</m:t>
                  </m:r>
                  <m:r>
                    <w:rPr>
                      <w:rFonts w:ascii="Cambria Math" w:hAnsi="Cambria Math" w:cs="Times New Roman"/>
                    </w:rPr>
                    <m:t>R</m:t>
                  </m:r>
                </m:lim>
              </m:limLow>
              <m:r>
                <w:rPr>
                  <w:rFonts w:ascii="Cambria Math" w:hAnsi="Cambria Math" w:cs="Times New Roman"/>
                </w:rPr>
                <m:t>d</m:t>
              </m:r>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y</m:t>
                  </m:r>
                </m:e>
              </m:d>
              <m:r>
                <m:rPr>
                  <m:sty m:val="p"/>
                </m:rPr>
                <w:rPr>
                  <w:rFonts w:ascii="Cambria Math" w:hAnsi="Cambria Math" w:cs="Times New Roman"/>
                </w:rPr>
                <m:t>≤</m:t>
              </m:r>
              <m:r>
                <w:rPr>
                  <w:rFonts w:ascii="Cambria Math" w:hAnsi="Cambria Math" w:cs="Times New Roman"/>
                </w:rPr>
                <m:t>ε</m:t>
              </m:r>
            </m:e>
          </m:d>
          <m:r>
            <m:rPr>
              <m:sty m:val="p"/>
            </m:rPr>
            <w:rPr>
              <w:rFonts w:ascii="Cambria Math" w:hAnsi="Cambria Math" w:cs="Times New Roman"/>
            </w:rPr>
            <m:t>,</m:t>
          </m:r>
        </m:oMath>
      </m:oMathPara>
    </w:p>
    <w:p w14:paraId="5572A653" w14:textId="77777777" w:rsidR="00041D84" w:rsidRPr="004F241E" w:rsidRDefault="001A3123">
      <w:pPr>
        <w:pStyle w:val="FirstParagraph"/>
        <w:rPr>
          <w:rFonts w:cs="Times New Roman"/>
        </w:rPr>
      </w:pPr>
      <w:r w:rsidRPr="004F241E">
        <w:rPr>
          <w:rFonts w:cs="Times New Roman"/>
        </w:rPr>
        <w:t xml:space="preserve">where </w:t>
      </w:r>
      <m:oMath>
        <m:r>
          <w:rPr>
            <w:rFonts w:ascii="Cambria Math" w:hAnsi="Cambria Math" w:cs="Times New Roman"/>
          </w:rPr>
          <m:t>R</m:t>
        </m:r>
      </m:oMath>
      <w:r w:rsidRPr="004F241E">
        <w:rPr>
          <w:rFonts w:cs="Times New Roman"/>
        </w:rPr>
        <w:t xml:space="preserve"> is the set of real records, </w:t>
      </w:r>
      <m:oMath>
        <m:r>
          <w:rPr>
            <w:rFonts w:ascii="Cambria Math" w:hAnsi="Cambria Math" w:cs="Times New Roman"/>
          </w:rPr>
          <m:t>S</m:t>
        </m:r>
      </m:oMath>
      <w:r w:rsidRPr="004F241E">
        <w:rPr>
          <w:rFonts w:cs="Times New Roman"/>
        </w:rPr>
        <w:t xml:space="preserve"> is the set of synthetic records and </w:t>
      </w:r>
      <m:oMath>
        <m:r>
          <w:rPr>
            <w:rFonts w:ascii="Cambria Math" w:hAnsi="Cambria Math" w:cs="Times New Roman"/>
          </w:rPr>
          <m:t>d</m:t>
        </m:r>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y</m:t>
            </m:r>
          </m:e>
        </m:d>
      </m:oMath>
      <w:r w:rsidRPr="004F241E">
        <w:rPr>
          <w:rFonts w:cs="Times New Roman"/>
        </w:rPr>
        <w:t xml:space="preserve"> is the distance. High median_DCR means synthetic records are farther from real one, i.e., lower privacy risk; low median_DCRmeans synthetic records are very close to re</w:t>
      </w:r>
      <w:r w:rsidRPr="004F241E">
        <w:rPr>
          <w:rFonts w:cs="Times New Roman"/>
        </w:rPr>
        <w:t>al ones, i.e., higher privacy risk.</w:t>
      </w:r>
    </w:p>
    <w:p w14:paraId="2A63B2BE" w14:textId="77777777" w:rsidR="00041D84" w:rsidRPr="004F241E" w:rsidRDefault="001A3123">
      <w:pPr>
        <w:pStyle w:val="Heading3"/>
        <w:rPr>
          <w:rFonts w:cs="Times New Roman"/>
        </w:rPr>
      </w:pPr>
      <w:bookmarkStart w:id="44" w:name="Xe32f8a21a8eb8750bf68c18603a4bd953708ce5"/>
      <w:bookmarkEnd w:id="43"/>
      <w:r w:rsidRPr="004F241E">
        <w:rPr>
          <w:rFonts w:cs="Times New Roman"/>
        </w:rPr>
        <w:t>Median Distance to Closest Record (</w:t>
      </w:r>
      <w:proofErr w:type="spellStart"/>
      <w:r w:rsidRPr="004F241E">
        <w:rPr>
          <w:rFonts w:cs="Times New Roman"/>
        </w:rPr>
        <w:t>median_DCR</w:t>
      </w:r>
      <w:proofErr w:type="spellEnd"/>
      <w:r w:rsidRPr="004F241E">
        <w:rPr>
          <w:rFonts w:cs="Times New Roman"/>
        </w:rPr>
        <w:t>)</w:t>
      </w:r>
    </w:p>
    <w:p w14:paraId="4DCCEEC7" w14:textId="77777777" w:rsidR="00041D84" w:rsidRPr="004F241E" w:rsidRDefault="001A3123">
      <w:pPr>
        <w:pStyle w:val="FirstParagraph"/>
        <w:rPr>
          <w:rFonts w:cs="Times New Roman"/>
        </w:rPr>
      </w:pPr>
      <w:r w:rsidRPr="004F241E">
        <w:rPr>
          <w:rFonts w:cs="Times New Roman"/>
        </w:rPr>
        <w:t xml:space="preserve">The </w:t>
      </w:r>
      <w:proofErr w:type="spellStart"/>
      <w:r w:rsidRPr="004F241E">
        <w:rPr>
          <w:rFonts w:cs="Times New Roman"/>
          <w:i/>
          <w:iCs/>
        </w:rPr>
        <w:t>median_DCR</w:t>
      </w:r>
      <w:proofErr w:type="spellEnd"/>
      <w:r w:rsidRPr="004F241E">
        <w:rPr>
          <w:rFonts w:cs="Times New Roman"/>
        </w:rPr>
        <w:t xml:space="preserve"> metric estimates how close synthetic records are to real records, helping assess the risk of re‑identification. When the datasets contain categorical variable</w:t>
      </w:r>
      <w:r w:rsidRPr="004F241E">
        <w:rPr>
          <w:rFonts w:cs="Times New Roman"/>
        </w:rPr>
        <w:t xml:space="preserve">s, using Euclidean distance does not make sense, one uses Gower’s distance. </w:t>
      </w:r>
    </w:p>
    <w:p w14:paraId="49F11445" w14:textId="77777777" w:rsidR="00041D84" w:rsidRPr="004F241E" w:rsidRDefault="001A3123">
      <w:pPr>
        <w:pStyle w:val="BodyText"/>
        <w:rPr>
          <w:rFonts w:cs="Times New Roman"/>
        </w:rPr>
      </w:pPr>
      <w:r w:rsidRPr="004F241E">
        <w:rPr>
          <w:rFonts w:cs="Times New Roman"/>
        </w:rPr>
        <w:t xml:space="preserve">For each synthetic record, compute the distance to every real record. Identify the closest real record, i.e., minimum distance of the synthetic record to all the real records and </w:t>
      </w:r>
      <w:r w:rsidRPr="004F241E">
        <w:rPr>
          <w:rFonts w:cs="Times New Roman"/>
        </w:rPr>
        <w:t>then take the median of the shortest distances of the synthetic records. Formally,</w:t>
      </w:r>
    </w:p>
    <w:p w14:paraId="40A37BF3" w14:textId="77777777" w:rsidR="00041D84" w:rsidRPr="004F241E" w:rsidRDefault="001A3123">
      <w:pPr>
        <w:pStyle w:val="BodyText"/>
        <w:rPr>
          <w:rFonts w:cs="Times New Roman"/>
        </w:rPr>
      </w:pPr>
      <w:proofErr w:type="spellStart"/>
      <m:oMathPara>
        <m:oMathParaPr>
          <m:jc m:val="center"/>
        </m:oMathParaPr>
        <m:oMath>
          <m:r>
            <m:rPr>
              <m:nor/>
            </m:rPr>
            <w:rPr>
              <w:rFonts w:cs="Times New Roman"/>
            </w:rPr>
            <m:t>median_DCR</m:t>
          </m:r>
          <w:proofErr w:type="spellEnd"/>
          <m:r>
            <m:rPr>
              <m:sty m:val="p"/>
            </m:rPr>
            <w:rPr>
              <w:rFonts w:ascii="Cambria Math" w:hAnsi="Cambria Math" w:cs="Times New Roman"/>
            </w:rPr>
            <m:t>=</m:t>
          </m:r>
          <m:r>
            <m:rPr>
              <m:nor/>
            </m:rPr>
            <w:rPr>
              <w:rFonts w:cs="Times New Roman"/>
            </w:rPr>
            <m:t>median</m:t>
          </m:r>
          <m:d>
            <m:dPr>
              <m:ctrlPr>
                <w:rPr>
                  <w:rFonts w:ascii="Cambria Math" w:hAnsi="Cambria Math" w:cs="Times New Roman"/>
                </w:rPr>
              </m:ctrlPr>
            </m:dPr>
            <m:e>
              <m:limLow>
                <m:limLowPr>
                  <m:ctrlPr>
                    <w:rPr>
                      <w:rFonts w:ascii="Cambria Math" w:hAnsi="Cambria Math" w:cs="Times New Roman"/>
                    </w:rPr>
                  </m:ctrlPr>
                </m:limLowPr>
                <m:e>
                  <m:r>
                    <m:rPr>
                      <m:sty m:val="p"/>
                    </m:rPr>
                    <w:rPr>
                      <w:rFonts w:ascii="Cambria Math" w:hAnsi="Cambria Math" w:cs="Times New Roman"/>
                    </w:rPr>
                    <m:t>min</m:t>
                  </m:r>
                </m:e>
                <m:lim>
                  <m:r>
                    <w:rPr>
                      <w:rFonts w:ascii="Cambria Math" w:hAnsi="Cambria Math" w:cs="Times New Roman"/>
                    </w:rPr>
                    <m:t>y</m:t>
                  </m:r>
                  <m:r>
                    <m:rPr>
                      <m:sty m:val="p"/>
                    </m:rPr>
                    <w:rPr>
                      <w:rFonts w:ascii="Cambria Math" w:hAnsi="Cambria Math" w:cs="Times New Roman"/>
                    </w:rPr>
                    <m:t>∈</m:t>
                  </m:r>
                  <m:r>
                    <w:rPr>
                      <w:rFonts w:ascii="Cambria Math" w:hAnsi="Cambria Math" w:cs="Times New Roman"/>
                    </w:rPr>
                    <m:t>R</m:t>
                  </m:r>
                </m:lim>
              </m:limLow>
              <m:r>
                <w:rPr>
                  <w:rFonts w:ascii="Cambria Math" w:hAnsi="Cambria Math" w:cs="Times New Roman"/>
                </w:rPr>
                <m:t>d</m:t>
              </m:r>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y</m:t>
                  </m:r>
                </m:e>
              </m:d>
              <m:r>
                <w:rPr>
                  <w:rFonts w:ascii="Cambria Math" w:hAnsi="Cambria Math" w:cs="Times New Roman"/>
                </w:rPr>
                <m:t>  </m:t>
              </m:r>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S</m:t>
              </m:r>
            </m:e>
          </m:d>
          <m:r>
            <m:rPr>
              <m:sty m:val="p"/>
            </m:rPr>
            <w:rPr>
              <w:rFonts w:ascii="Cambria Math" w:hAnsi="Cambria Math" w:cs="Times New Roman"/>
            </w:rPr>
            <m:t>,</m:t>
          </m:r>
        </m:oMath>
      </m:oMathPara>
    </w:p>
    <w:p w14:paraId="5AD6EDCC" w14:textId="77777777" w:rsidR="00041D84" w:rsidRPr="004F241E" w:rsidRDefault="001A3123">
      <w:pPr>
        <w:pStyle w:val="FirstParagraph"/>
        <w:rPr>
          <w:rFonts w:cs="Times New Roman"/>
        </w:rPr>
      </w:pPr>
      <w:r w:rsidRPr="004F241E">
        <w:rPr>
          <w:rFonts w:cs="Times New Roman"/>
        </w:rPr>
        <w:t xml:space="preserve">where </w:t>
      </w:r>
      <m:oMath>
        <m:r>
          <w:rPr>
            <w:rFonts w:ascii="Cambria Math" w:hAnsi="Cambria Math" w:cs="Times New Roman"/>
          </w:rPr>
          <m:t>R</m:t>
        </m:r>
      </m:oMath>
      <w:r w:rsidRPr="004F241E">
        <w:rPr>
          <w:rFonts w:cs="Times New Roman"/>
        </w:rPr>
        <w:t xml:space="preserve"> is the set of real records, </w:t>
      </w:r>
      <m:oMath>
        <m:r>
          <w:rPr>
            <w:rFonts w:ascii="Cambria Math" w:hAnsi="Cambria Math" w:cs="Times New Roman"/>
          </w:rPr>
          <m:t>S</m:t>
        </m:r>
      </m:oMath>
      <w:r w:rsidRPr="004F241E">
        <w:rPr>
          <w:rFonts w:cs="Times New Roman"/>
        </w:rPr>
        <w:t xml:space="preserve"> is the set of synthetic records and </w:t>
      </w:r>
      <m:oMath>
        <m:r>
          <w:rPr>
            <w:rFonts w:ascii="Cambria Math" w:hAnsi="Cambria Math" w:cs="Times New Roman"/>
          </w:rPr>
          <m:t>d</m:t>
        </m:r>
        <m:d>
          <m:dPr>
            <m:ctrlPr>
              <w:rPr>
                <w:rFonts w:ascii="Cambria Math" w:hAnsi="Cambria Math" w:cs="Times New Roman"/>
              </w:rPr>
            </m:ctrlPr>
          </m:dPr>
          <m:e>
            <m:r>
              <w:rPr>
                <w:rFonts w:ascii="Cambria Math" w:hAnsi="Cambria Math" w:cs="Times New Roman"/>
              </w:rPr>
              <m:t>x</m:t>
            </m:r>
            <m:r>
              <m:rPr>
                <m:sty m:val="p"/>
              </m:rPr>
              <w:rPr>
                <w:rFonts w:ascii="Cambria Math" w:hAnsi="Cambria Math" w:cs="Times New Roman"/>
              </w:rPr>
              <m:t>,</m:t>
            </m:r>
            <m:r>
              <w:rPr>
                <w:rFonts w:ascii="Cambria Math" w:hAnsi="Cambria Math" w:cs="Times New Roman"/>
              </w:rPr>
              <m:t>y</m:t>
            </m:r>
          </m:e>
        </m:d>
      </m:oMath>
      <w:r w:rsidRPr="004F241E">
        <w:rPr>
          <w:rFonts w:cs="Times New Roman"/>
        </w:rPr>
        <w:t xml:space="preserve"> is the distance. High median_DCR means syntheti</w:t>
      </w:r>
      <w:r w:rsidRPr="004F241E">
        <w:rPr>
          <w:rFonts w:cs="Times New Roman"/>
        </w:rPr>
        <w:t xml:space="preserve">c records are farther from real one, i.e., lower privacy risk; low </w:t>
      </w:r>
      <w:proofErr w:type="spellStart"/>
      <w:r w:rsidRPr="004F241E">
        <w:rPr>
          <w:rFonts w:cs="Times New Roman"/>
        </w:rPr>
        <w:t>median_DCR</w:t>
      </w:r>
      <w:proofErr w:type="spellEnd"/>
      <w:r w:rsidRPr="004F241E">
        <w:rPr>
          <w:rFonts w:cs="Times New Roman"/>
        </w:rPr>
        <w:t xml:space="preserve"> means synthetic records are very close to real ones, i.e., higher privacy risk.</w:t>
      </w:r>
    </w:p>
    <w:p w14:paraId="026D80C2" w14:textId="77777777" w:rsidR="00041D84" w:rsidRPr="004F241E" w:rsidRDefault="001A3123">
      <w:pPr>
        <w:pStyle w:val="BodyText"/>
        <w:rPr>
          <w:rFonts w:cs="Times New Roman"/>
        </w:rPr>
      </w:pPr>
      <w:r w:rsidRPr="004F241E">
        <w:rPr>
          <w:rFonts w:cs="Times New Roman"/>
        </w:rPr>
        <w:t>This metric is often reported alongside hitting rate and epsilon identifiability risk to give a fu</w:t>
      </w:r>
      <w:r w:rsidRPr="004F241E">
        <w:rPr>
          <w:rFonts w:cs="Times New Roman"/>
        </w:rPr>
        <w:t>ller privacy picture.</w:t>
      </w:r>
    </w:p>
    <w:p w14:paraId="3DF13731" w14:textId="77777777" w:rsidR="00041D84" w:rsidRPr="004F241E" w:rsidRDefault="001A3123">
      <w:pPr>
        <w:pStyle w:val="Heading2"/>
        <w:rPr>
          <w:rFonts w:cs="Times New Roman"/>
        </w:rPr>
      </w:pPr>
      <w:bookmarkStart w:id="45" w:name="X5208dcc332712643d1a48ffcc1576fe4db5b6b0"/>
      <w:bookmarkStart w:id="46" w:name="_Toc217092041"/>
      <w:bookmarkEnd w:id="40"/>
      <w:bookmarkEnd w:id="44"/>
      <w:r w:rsidRPr="004F241E">
        <w:rPr>
          <w:rFonts w:cs="Times New Roman"/>
        </w:rPr>
        <w:t>Policy sensitivity metric – Mahalanobis Distance</w:t>
      </w:r>
      <w:bookmarkEnd w:id="46"/>
    </w:p>
    <w:p w14:paraId="69DF2CCA" w14:textId="77777777" w:rsidR="00041D84" w:rsidRPr="004F241E" w:rsidRDefault="001A3123">
      <w:pPr>
        <w:pStyle w:val="FirstParagraph"/>
        <w:rPr>
          <w:rFonts w:cs="Times New Roman"/>
        </w:rPr>
      </w:pPr>
      <w:r w:rsidRPr="004F241E">
        <w:rPr>
          <w:rFonts w:cs="Times New Roman"/>
        </w:rPr>
        <w:t>Evidence based policy analysis is sometimes based on some multivariate mean of variables of a tabular dataset, or based on statistical parameter estimates of an econometric model with a</w:t>
      </w:r>
      <w:r w:rsidRPr="004F241E">
        <w:rPr>
          <w:rFonts w:cs="Times New Roman"/>
        </w:rPr>
        <w:t xml:space="preserve"> vector of parameters say </w:t>
      </w:r>
      <m:oMath>
        <m:r>
          <w:rPr>
            <w:rFonts w:ascii="Cambria Math" w:hAnsi="Cambria Math" w:cs="Times New Roman"/>
          </w:rPr>
          <m:t>θ</m:t>
        </m:r>
      </m:oMath>
      <w:r w:rsidRPr="004F241E">
        <w:rPr>
          <w:rFonts w:cs="Times New Roman"/>
        </w:rPr>
        <w:t xml:space="preserve">. If the estimates of one or more policy relevant important parameters statistically significantly differ, or even worse, change signs when estimated using original data </w:t>
      </w:r>
      <w:r w:rsidRPr="004F241E">
        <w:rPr>
          <w:rFonts w:cs="Times New Roman"/>
        </w:rPr>
        <w:lastRenderedPageBreak/>
        <w:t xml:space="preserve">and synthetic data, the synthetic data will produce quite </w:t>
      </w:r>
      <w:r w:rsidRPr="004F241E">
        <w:rPr>
          <w:rFonts w:cs="Times New Roman"/>
        </w:rPr>
        <w:t xml:space="preserve">different policy inference as compared to the real data. I use the Mahalanobis distance </w:t>
      </w:r>
      <m:oMath>
        <m:r>
          <w:rPr>
            <w:rFonts w:ascii="Cambria Math" w:hAnsi="Cambria Math" w:cs="Times New Roman"/>
          </w:rPr>
          <m:t>D</m:t>
        </m:r>
      </m:oMath>
      <w:r w:rsidRPr="004F241E">
        <w:rPr>
          <w:rFonts w:cs="Times New Roman"/>
        </w:rPr>
        <w:t xml:space="preserve"> to measure the distance between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θ</m:t>
                </m:r>
              </m:e>
            </m:acc>
          </m:e>
          <m:sub>
            <m:r>
              <w:rPr>
                <w:rFonts w:ascii="Cambria Math" w:hAnsi="Cambria Math" w:cs="Times New Roman"/>
              </w:rPr>
              <m:t>real</m:t>
            </m:r>
          </m:sub>
        </m:sSub>
      </m:oMath>
      <w:r w:rsidRPr="004F241E">
        <w:rPr>
          <w:rFonts w:cs="Times New Roman"/>
        </w:rPr>
        <w:t xml:space="preserve"> and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θ</m:t>
                </m:r>
              </m:e>
            </m:acc>
          </m:e>
          <m:sub>
            <m:r>
              <w:rPr>
                <w:rFonts w:ascii="Cambria Math" w:hAnsi="Cambria Math" w:cs="Times New Roman"/>
              </w:rPr>
              <m:t>synt</m:t>
            </m:r>
            <m:r>
              <w:rPr>
                <w:rFonts w:ascii="Cambria Math" w:hAnsi="Cambria Math" w:cs="Times New Roman"/>
              </w:rPr>
              <m:t>h</m:t>
            </m:r>
          </m:sub>
        </m:sSub>
      </m:oMath>
      <w:r w:rsidRPr="004F241E">
        <w:rPr>
          <w:rFonts w:cs="Times New Roman"/>
        </w:rPr>
        <w:t>. Following the arguments in Johnson and Wichern (</w:t>
      </w:r>
      <w:hyperlink w:anchor="ref-Johnson.Wichern_2013_book">
        <w:r w:rsidRPr="004F241E">
          <w:rPr>
            <w:rStyle w:val="Hyperlink"/>
            <w:rFonts w:cs="Times New Roman"/>
          </w:rPr>
          <w:t>2013</w:t>
        </w:r>
      </w:hyperlink>
      <w:r w:rsidRPr="004F241E">
        <w:rPr>
          <w:rFonts w:cs="Times New Roman"/>
        </w:rPr>
        <w:t>)</w:t>
      </w:r>
      <w:r w:rsidRPr="004F241E">
        <w:rPr>
          <w:rFonts w:cs="Times New Roman"/>
        </w:rPr>
        <w:t>, Chapter 5 and Rencher and Christensen (</w:t>
      </w:r>
      <w:hyperlink w:anchor="ref-Rencher.Christensen_2012_book">
        <w:r w:rsidRPr="004F241E">
          <w:rPr>
            <w:rStyle w:val="Hyperlink"/>
            <w:rFonts w:cs="Times New Roman"/>
          </w:rPr>
          <w:t>2012</w:t>
        </w:r>
      </w:hyperlink>
      <w:r w:rsidRPr="004F241E">
        <w:rPr>
          <w:rFonts w:cs="Times New Roman"/>
        </w:rPr>
        <w:t xml:space="preserve">), Chapter 6, and noting how the Mahalanobis </w:t>
      </w:r>
      <m:oMath>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oMath>
      <w:r w:rsidRPr="004F241E">
        <w:rPr>
          <w:rFonts w:cs="Times New Roman"/>
        </w:rPr>
        <w:t xml:space="preserve"> is related to Hotelling’s </w:t>
      </w:r>
      <m:oMath>
        <m:sSup>
          <m:sSupPr>
            <m:ctrlPr>
              <w:rPr>
                <w:rFonts w:ascii="Cambria Math" w:hAnsi="Cambria Math" w:cs="Times New Roman"/>
              </w:rPr>
            </m:ctrlPr>
          </m:sSupPr>
          <m:e>
            <m:r>
              <w:rPr>
                <w:rFonts w:ascii="Cambria Math" w:hAnsi="Cambria Math" w:cs="Times New Roman"/>
              </w:rPr>
              <m:t>T</m:t>
            </m:r>
          </m:e>
          <m:sup>
            <m:r>
              <w:rPr>
                <w:rFonts w:ascii="Cambria Math" w:hAnsi="Cambria Math" w:cs="Times New Roman"/>
              </w:rPr>
              <m:t>2</m:t>
            </m:r>
          </m:sup>
        </m:sSup>
      </m:oMath>
      <w:r w:rsidRPr="004F241E">
        <w:rPr>
          <w:rFonts w:cs="Times New Roman"/>
        </w:rPr>
        <w:t xml:space="preserve"> statistic for two independent samples, and its conversion to the </w:t>
      </w:r>
      <m:oMath>
        <m:r>
          <w:rPr>
            <w:rFonts w:ascii="Cambria Math" w:hAnsi="Cambria Math" w:cs="Times New Roman"/>
          </w:rPr>
          <m:t>F</m:t>
        </m:r>
      </m:oMath>
      <w:r w:rsidRPr="004F241E">
        <w:rPr>
          <w:rFonts w:cs="Times New Roman"/>
        </w:rPr>
        <w:t xml:space="preserve"> statisti</w:t>
      </w:r>
      <w:r w:rsidRPr="004F241E">
        <w:rPr>
          <w:rFonts w:cs="Times New Roman"/>
        </w:rPr>
        <w:t>c for p-value calculation, one can test if the synthetic dataset will produce significant policy distortions or not.</w:t>
      </w:r>
    </w:p>
    <w:p w14:paraId="31C637FF" w14:textId="77777777" w:rsidR="00041D84" w:rsidRPr="004F241E" w:rsidRDefault="001A3123">
      <w:pPr>
        <w:pStyle w:val="BodyText"/>
        <w:rPr>
          <w:rFonts w:cs="Times New Roman"/>
        </w:rPr>
      </w:pPr>
      <w:r w:rsidRPr="004F241E">
        <w:rPr>
          <w:rFonts w:cs="Times New Roman"/>
        </w:rPr>
        <w:t xml:space="preserve">Under the null hypothesis, </w:t>
      </w: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real</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synt</m:t>
            </m:r>
            <m:r>
              <w:rPr>
                <w:rFonts w:ascii="Cambria Math" w:hAnsi="Cambria Math" w:cs="Times New Roman"/>
              </w:rPr>
              <m:t>h</m:t>
            </m:r>
          </m:sub>
        </m:sSub>
      </m:oMath>
      <w:r w:rsidRPr="004F241E">
        <w:rPr>
          <w:rFonts w:cs="Times New Roman"/>
        </w:rPr>
        <w:t xml:space="preserve">, the squared </w:t>
      </w:r>
      <w:r w:rsidRPr="004F241E">
        <w:rPr>
          <w:rFonts w:cs="Times New Roman"/>
          <w:i/>
          <w:iCs/>
        </w:rPr>
        <w:t xml:space="preserve">Mahalanobis distance </w:t>
      </w:r>
      <m:oMath>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oMath>
      <w:r w:rsidRPr="004F241E">
        <w:rPr>
          <w:rFonts w:cs="Times New Roman"/>
        </w:rPr>
        <w:t xml:space="preserve"> is asymptotically distributed as </w:t>
      </w:r>
      <m:oMath>
        <m:sSubSup>
          <m:sSubSupPr>
            <m:ctrlPr>
              <w:rPr>
                <w:rFonts w:ascii="Cambria Math" w:hAnsi="Cambria Math" w:cs="Times New Roman"/>
              </w:rPr>
            </m:ctrlPr>
          </m:sSubSupPr>
          <m:e>
            <m:r>
              <w:rPr>
                <w:rFonts w:ascii="Cambria Math" w:hAnsi="Cambria Math" w:cs="Times New Roman"/>
              </w:rPr>
              <m:t>χ</m:t>
            </m:r>
          </m:e>
          <m:sub>
            <m:r>
              <w:rPr>
                <w:rFonts w:ascii="Cambria Math" w:hAnsi="Cambria Math" w:cs="Times New Roman"/>
              </w:rPr>
              <m:t>p</m:t>
            </m:r>
          </m:sub>
          <m:sup>
            <m:r>
              <w:rPr>
                <w:rFonts w:ascii="Cambria Math" w:hAnsi="Cambria Math" w:cs="Times New Roman"/>
              </w:rPr>
              <m:t>2</m:t>
            </m:r>
          </m:sup>
        </m:sSubSup>
      </m:oMath>
      <w:r w:rsidRPr="004F241E">
        <w:rPr>
          <w:rFonts w:cs="Times New Roman"/>
        </w:rPr>
        <w:t xml:space="preserve"> (</w:t>
      </w:r>
      <m:oMath>
        <m:r>
          <w:rPr>
            <w:rFonts w:ascii="Cambria Math" w:hAnsi="Cambria Math" w:cs="Times New Roman"/>
          </w:rPr>
          <m:t>p</m:t>
        </m:r>
      </m:oMath>
      <w:r w:rsidRPr="004F241E">
        <w:rPr>
          <w:rFonts w:cs="Times New Roman"/>
        </w:rPr>
        <w:t xml:space="preserve"> is t</w:t>
      </w:r>
      <w:r w:rsidRPr="004F241E">
        <w:rPr>
          <w:rFonts w:cs="Times New Roman"/>
        </w:rPr>
        <w:t xml:space="preserve">he dimension of the parameter vector </w:t>
      </w:r>
      <m:oMath>
        <m:r>
          <w:rPr>
            <w:rFonts w:ascii="Cambria Math" w:hAnsi="Cambria Math" w:cs="Times New Roman"/>
          </w:rPr>
          <m:t>θ</m:t>
        </m:r>
      </m:oMath>
      <w:r w:rsidRPr="004F241E">
        <w:rPr>
          <w:rFonts w:cs="Times New Roman"/>
        </w:rPr>
        <w:t>).</w:t>
      </w:r>
    </w:p>
    <w:p w14:paraId="1C5EF9B8" w14:textId="77777777" w:rsidR="00041D84" w:rsidRPr="004F241E" w:rsidRDefault="001A3123">
      <w:pPr>
        <w:pStyle w:val="BodyText"/>
        <w:rPr>
          <w:rFonts w:cs="Times New Roman"/>
        </w:rPr>
      </w:pPr>
      <m:oMathPara>
        <m:oMathParaPr>
          <m:jc m:val="center"/>
        </m:oMathParaPr>
        <m:oMath>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θ</m:t>
                      </m:r>
                    </m:e>
                  </m:acc>
                </m:e>
                <m:sub>
                  <m:r>
                    <w:rPr>
                      <w:rFonts w:ascii="Cambria Math" w:hAnsi="Cambria Math" w:cs="Times New Roman"/>
                    </w:rPr>
                    <m:t>real</m:t>
                  </m:r>
                </m:sub>
              </m:sSub>
              <m:r>
                <m:rPr>
                  <m:sty m:val="p"/>
                </m:rPr>
                <w:rPr>
                  <w:rFonts w:ascii="Cambria Math" w:hAnsi="Cambria Math" w:cs="Times New Roman"/>
                </w:rPr>
                <m:t>-</m:t>
              </m:r>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θ</m:t>
                      </m:r>
                    </m:e>
                  </m:acc>
                </m:e>
                <m:sub>
                  <m:r>
                    <w:rPr>
                      <w:rFonts w:ascii="Cambria Math" w:hAnsi="Cambria Math" w:cs="Times New Roman"/>
                    </w:rPr>
                    <m:t>synt</m:t>
                  </m:r>
                  <m:r>
                    <w:rPr>
                      <w:rFonts w:ascii="Cambria Math" w:hAnsi="Cambria Math" w:cs="Times New Roman"/>
                    </w:rPr>
                    <m:t>h</m:t>
                  </m:r>
                </m:sub>
              </m:sSub>
            </m:e>
          </m:d>
          <m:r>
            <m:rPr>
              <m:sty m:val="p"/>
            </m:rPr>
            <w:rPr>
              <w:rFonts w:ascii="Cambria Math" w:hAnsi="Cambria Math" w:cs="Times New Roman"/>
            </w:rPr>
            <m:t>'</m:t>
          </m:r>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Σ</m:t>
                  </m:r>
                </m:e>
              </m:acc>
            </m:e>
            <m:sub>
              <m:r>
                <w:rPr>
                  <w:rFonts w:ascii="Cambria Math" w:hAnsi="Cambria Math" w:cs="Times New Roman"/>
                </w:rPr>
                <m:t>pooled</m:t>
              </m:r>
            </m:sub>
            <m:sup>
              <m:r>
                <m:rPr>
                  <m:sty m:val="p"/>
                </m:rPr>
                <w:rPr>
                  <w:rFonts w:ascii="Cambria Math" w:hAnsi="Cambria Math" w:cs="Times New Roman"/>
                </w:rPr>
                <m:t>-</m:t>
              </m:r>
              <m:r>
                <w:rPr>
                  <w:rFonts w:ascii="Cambria Math" w:hAnsi="Cambria Math" w:cs="Times New Roman"/>
                </w:rPr>
                <m:t>1</m:t>
              </m:r>
            </m:sup>
          </m:sSubSup>
          <m:d>
            <m:dPr>
              <m:ctrlPr>
                <w:rPr>
                  <w:rFonts w:ascii="Cambria Math" w:hAnsi="Cambria Math" w:cs="Times New Roman"/>
                </w:rPr>
              </m:ctrlPr>
            </m:dPr>
            <m:e>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θ</m:t>
                      </m:r>
                    </m:e>
                  </m:acc>
                </m:e>
                <m:sub>
                  <m:r>
                    <w:rPr>
                      <w:rFonts w:ascii="Cambria Math" w:hAnsi="Cambria Math" w:cs="Times New Roman"/>
                    </w:rPr>
                    <m:t>real</m:t>
                  </m:r>
                </m:sub>
              </m:sSub>
              <m:r>
                <m:rPr>
                  <m:sty m:val="p"/>
                </m:rPr>
                <w:rPr>
                  <w:rFonts w:ascii="Cambria Math" w:hAnsi="Cambria Math" w:cs="Times New Roman"/>
                </w:rPr>
                <m:t>-</m:t>
              </m:r>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θ</m:t>
                      </m:r>
                    </m:e>
                  </m:acc>
                </m:e>
                <m:sub>
                  <m:r>
                    <w:rPr>
                      <w:rFonts w:ascii="Cambria Math" w:hAnsi="Cambria Math" w:cs="Times New Roman"/>
                    </w:rPr>
                    <m:t>synt</m:t>
                  </m:r>
                  <m:r>
                    <w:rPr>
                      <w:rFonts w:ascii="Cambria Math" w:hAnsi="Cambria Math" w:cs="Times New Roman"/>
                    </w:rPr>
                    <m:t>h</m:t>
                  </m:r>
                </m:sub>
              </m:sSub>
            </m:e>
          </m:d>
          <m:r>
            <m:rPr>
              <m:sty m:val="p"/>
            </m:rPr>
            <w:rPr>
              <w:rFonts w:ascii="Cambria Math" w:hAnsi="Cambria Math" w:cs="Times New Roman"/>
            </w:rPr>
            <m:t>,</m:t>
          </m:r>
        </m:oMath>
      </m:oMathPara>
    </w:p>
    <w:p w14:paraId="029ED7A5" w14:textId="77777777" w:rsidR="00041D84" w:rsidRPr="004F241E" w:rsidRDefault="001A3123">
      <w:pPr>
        <w:pStyle w:val="FirstParagraph"/>
        <w:rPr>
          <w:rFonts w:cs="Times New Roman"/>
        </w:rPr>
      </w:pPr>
      <w:proofErr w:type="gramStart"/>
      <w:r w:rsidRPr="004F241E">
        <w:rPr>
          <w:rFonts w:cs="Times New Roman"/>
        </w:rPr>
        <w:t>where</w:t>
      </w:r>
      <w:proofErr w:type="gramEnd"/>
    </w:p>
    <w:p w14:paraId="22C39994" w14:textId="77777777" w:rsidR="00041D84" w:rsidRPr="004F241E" w:rsidRDefault="001A3123">
      <w:pPr>
        <w:pStyle w:val="BodyText"/>
        <w:rPr>
          <w:rFonts w:cs="Times New Roman"/>
        </w:rPr>
      </w:pPr>
      <m:oMathPara>
        <m:oMathParaPr>
          <m:jc m:val="center"/>
        </m:oMathParaP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Σ</m:t>
                  </m:r>
                </m:e>
              </m:acc>
            </m:e>
            <m:sub>
              <m:r>
                <w:rPr>
                  <w:rFonts w:ascii="Cambria Math" w:hAnsi="Cambria Math" w:cs="Times New Roman"/>
                </w:rPr>
                <m:t>pooled</m:t>
              </m:r>
            </m:sub>
          </m:sSub>
          <m:r>
            <m:rPr>
              <m:sty m:val="p"/>
            </m:rPr>
            <w:rPr>
              <w:rFonts w:ascii="Cambria Math" w:hAnsi="Cambria Math" w:cs="Times New Roman"/>
            </w:rPr>
            <m:t>=</m:t>
          </m:r>
          <m:f>
            <m:fPr>
              <m:ctrlPr>
                <w:rPr>
                  <w:rFonts w:ascii="Cambria Math" w:hAnsi="Cambria Math" w:cs="Times New Roman"/>
                </w:rPr>
              </m:ctrlPr>
            </m:fPr>
            <m:num>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1</m:t>
                  </m:r>
                </m:e>
              </m:d>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Σ</m:t>
                      </m:r>
                    </m:e>
                  </m:acc>
                </m:e>
                <m:sub>
                  <m:r>
                    <w:rPr>
                      <w:rFonts w:ascii="Cambria Math" w:hAnsi="Cambria Math" w:cs="Times New Roman"/>
                    </w:rPr>
                    <m:t>real</m:t>
                  </m:r>
                </m:sub>
              </m:sSub>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1</m:t>
                  </m:r>
                </m:e>
              </m:d>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Σ</m:t>
                      </m:r>
                    </m:e>
                  </m:acc>
                </m:e>
                <m:sub>
                  <m:r>
                    <w:rPr>
                      <w:rFonts w:ascii="Cambria Math" w:hAnsi="Cambria Math" w:cs="Times New Roman"/>
                    </w:rPr>
                    <m:t>synt</m:t>
                  </m:r>
                  <m:r>
                    <w:rPr>
                      <w:rFonts w:ascii="Cambria Math" w:hAnsi="Cambria Math" w:cs="Times New Roman"/>
                    </w:rPr>
                    <m:t>h</m:t>
                  </m:r>
                </m:sub>
              </m:sSub>
            </m:num>
            <m:den>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m:t>
                  </m:r>
                </m:sub>
              </m:sSub>
              <m:r>
                <m:rPr>
                  <m:sty m:val="p"/>
                </m:rPr>
                <w:rPr>
                  <w:rFonts w:ascii="Cambria Math" w:hAnsi="Cambria Math" w:cs="Times New Roman"/>
                </w:rPr>
                <m:t>-</m:t>
              </m:r>
              <m:r>
                <w:rPr>
                  <w:rFonts w:ascii="Cambria Math" w:hAnsi="Cambria Math" w:cs="Times New Roman"/>
                </w:rPr>
                <m:t>2</m:t>
              </m:r>
            </m:den>
          </m:f>
          <m:r>
            <m:rPr>
              <m:sty m:val="p"/>
            </m:rPr>
            <w:rPr>
              <w:rFonts w:ascii="Cambria Math" w:hAnsi="Cambria Math" w:cs="Times New Roman"/>
            </w:rPr>
            <m:t>,</m:t>
          </m:r>
        </m:oMath>
      </m:oMathPara>
    </w:p>
    <w:p w14:paraId="44E784EE" w14:textId="77777777" w:rsidR="00041D84" w:rsidRPr="004F241E" w:rsidRDefault="001A3123">
      <w:pPr>
        <w:pStyle w:val="FirstParagraph"/>
        <w:rPr>
          <w:rFonts w:cs="Times New Roman"/>
        </w:rPr>
      </w:pPr>
      <w:r w:rsidRPr="004F241E">
        <w:rPr>
          <w:rFonts w:cs="Times New Roman"/>
        </w:rPr>
        <w:t xml:space="preserve">where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m:t>
            </m:r>
          </m:sub>
        </m:sSub>
      </m:oMath>
      <w:r w:rsidRPr="004F241E">
        <w:rPr>
          <w:rFonts w:cs="Times New Roman"/>
        </w:rPr>
        <w:t xml:space="preserve"> and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m:t>
            </m:r>
          </m:sub>
        </m:sSub>
      </m:oMath>
      <w:r w:rsidRPr="004F241E">
        <w:rPr>
          <w:rFonts w:cs="Times New Roman"/>
        </w:rPr>
        <w:t xml:space="preserve"> are the sizes of real and synthetic datasets respectively.</w:t>
      </w:r>
    </w:p>
    <w:p w14:paraId="00E377DB" w14:textId="77777777" w:rsidR="00041D84" w:rsidRPr="004F241E" w:rsidRDefault="001A3123">
      <w:pPr>
        <w:pStyle w:val="Heading1"/>
        <w:rPr>
          <w:rFonts w:cs="Times New Roman"/>
        </w:rPr>
      </w:pPr>
      <w:bookmarkStart w:id="47" w:name="sec-sec4"/>
      <w:bookmarkStart w:id="48" w:name="_Toc217092042"/>
      <w:bookmarkEnd w:id="31"/>
      <w:bookmarkEnd w:id="45"/>
      <w:r w:rsidRPr="004F241E">
        <w:rPr>
          <w:rFonts w:cs="Times New Roman"/>
        </w:rPr>
        <w:t>The Da</w:t>
      </w:r>
      <w:r w:rsidRPr="004F241E">
        <w:rPr>
          <w:rFonts w:cs="Times New Roman"/>
        </w:rPr>
        <w:t>taset and the construction of variables</w:t>
      </w:r>
      <w:bookmarkEnd w:id="48"/>
    </w:p>
    <w:p w14:paraId="3179B46C" w14:textId="77777777" w:rsidR="00041D84" w:rsidRPr="004F241E" w:rsidRDefault="001A3123">
      <w:pPr>
        <w:pStyle w:val="FirstParagraph"/>
        <w:rPr>
          <w:rFonts w:cs="Times New Roman"/>
        </w:rPr>
      </w:pPr>
      <w:r w:rsidRPr="004F241E">
        <w:rPr>
          <w:rFonts w:cs="Times New Roman"/>
        </w:rPr>
        <w:t>I use the Health and Retirement Study (HRS) dataset for empirical analysis. A lot has been written about HRS datasets–about its structure, purpose, and various modules collecting data on genetics, biomarkers, cogniti</w:t>
      </w:r>
      <w:r w:rsidRPr="004F241E">
        <w:rPr>
          <w:rFonts w:cs="Times New Roman"/>
        </w:rPr>
        <w:t>ve functioning, and more, see for instance (</w:t>
      </w:r>
      <w:proofErr w:type="spellStart"/>
      <w:r w:rsidRPr="004F241E">
        <w:rPr>
          <w:rFonts w:cs="Times New Roman"/>
        </w:rPr>
        <w:fldChar w:fldCharType="begin"/>
      </w:r>
      <w:r w:rsidRPr="004F241E">
        <w:rPr>
          <w:rFonts w:cs="Times New Roman"/>
        </w:rPr>
        <w:instrText xml:space="preserve"> HYPERLINK \l "ref-Juster.Suzman_1995" \h </w:instrText>
      </w:r>
      <w:r w:rsidR="004F241E" w:rsidRPr="004F241E">
        <w:rPr>
          <w:rFonts w:cs="Times New Roman"/>
        </w:rPr>
      </w:r>
      <w:r w:rsidRPr="004F241E">
        <w:rPr>
          <w:rFonts w:cs="Times New Roman"/>
        </w:rPr>
        <w:fldChar w:fldCharType="separate"/>
      </w:r>
      <w:r w:rsidRPr="004F241E">
        <w:rPr>
          <w:rStyle w:val="Hyperlink"/>
          <w:rFonts w:cs="Times New Roman"/>
        </w:rPr>
        <w:t>Juster</w:t>
      </w:r>
      <w:proofErr w:type="spellEnd"/>
      <w:r w:rsidRPr="004F241E">
        <w:rPr>
          <w:rStyle w:val="Hyperlink"/>
          <w:rFonts w:cs="Times New Roman"/>
        </w:rPr>
        <w:t xml:space="preserve"> and </w:t>
      </w:r>
      <w:proofErr w:type="spellStart"/>
      <w:r w:rsidRPr="004F241E">
        <w:rPr>
          <w:rStyle w:val="Hyperlink"/>
          <w:rFonts w:cs="Times New Roman"/>
        </w:rPr>
        <w:t>Suzman</w:t>
      </w:r>
      <w:proofErr w:type="spellEnd"/>
      <w:r w:rsidRPr="004F241E">
        <w:rPr>
          <w:rStyle w:val="Hyperlink"/>
          <w:rFonts w:cs="Times New Roman"/>
        </w:rPr>
        <w:t xml:space="preserve"> 1995</w:t>
      </w:r>
      <w:r w:rsidRPr="004F241E">
        <w:rPr>
          <w:rStyle w:val="Hyperlink"/>
          <w:rFonts w:cs="Times New Roman"/>
        </w:rPr>
        <w:fldChar w:fldCharType="end"/>
      </w:r>
      <w:r w:rsidRPr="004F241E">
        <w:rPr>
          <w:rFonts w:cs="Times New Roman"/>
        </w:rPr>
        <w:t xml:space="preserve">; </w:t>
      </w:r>
      <w:hyperlink w:anchor="ref-Sonnega.etal_2014">
        <w:proofErr w:type="spellStart"/>
        <w:r w:rsidRPr="004F241E">
          <w:rPr>
            <w:rStyle w:val="Hyperlink"/>
            <w:rFonts w:cs="Times New Roman"/>
          </w:rPr>
          <w:t>Sonnega</w:t>
        </w:r>
        <w:proofErr w:type="spellEnd"/>
        <w:r w:rsidRPr="004F241E">
          <w:rPr>
            <w:rStyle w:val="Hyperlink"/>
            <w:rFonts w:cs="Times New Roman"/>
          </w:rPr>
          <w:t xml:space="preserve"> et al. 2014</w:t>
        </w:r>
      </w:hyperlink>
      <w:r w:rsidRPr="004F241E">
        <w:rPr>
          <w:rFonts w:cs="Times New Roman"/>
        </w:rPr>
        <w:t xml:space="preserve">; </w:t>
      </w:r>
      <w:hyperlink w:anchor="ref-Fisher.Ryan_2017">
        <w:r w:rsidRPr="004F241E">
          <w:rPr>
            <w:rStyle w:val="Hyperlink"/>
            <w:rFonts w:cs="Times New Roman"/>
          </w:rPr>
          <w:t>Fisher and Ryan 2017</w:t>
        </w:r>
      </w:hyperlink>
      <w:r w:rsidRPr="004F241E">
        <w:rPr>
          <w:rFonts w:cs="Times New Roman"/>
        </w:rPr>
        <w:t>).</w:t>
      </w:r>
    </w:p>
    <w:p w14:paraId="250B5EFD" w14:textId="77777777" w:rsidR="00041D84" w:rsidRPr="004F241E" w:rsidRDefault="001A3123">
      <w:pPr>
        <w:pStyle w:val="BodyText"/>
        <w:rPr>
          <w:rFonts w:cs="Times New Roman"/>
        </w:rPr>
      </w:pPr>
      <w:r w:rsidRPr="004F241E">
        <w:rPr>
          <w:rFonts w:cs="Times New Roman"/>
        </w:rPr>
        <w:t>For definition of variables, see Raut (</w:t>
      </w:r>
      <w:hyperlink w:anchor="ref-Raut_2024">
        <w:r w:rsidRPr="004F241E">
          <w:rPr>
            <w:rStyle w:val="Hyperlink"/>
            <w:rFonts w:cs="Times New Roman"/>
          </w:rPr>
          <w:t>2024a</w:t>
        </w:r>
      </w:hyperlink>
      <w:r w:rsidRPr="004F241E">
        <w:rPr>
          <w:rFonts w:cs="Times New Roman"/>
        </w:rPr>
        <w:t>).</w:t>
      </w:r>
    </w:p>
    <w:p w14:paraId="4047E764" w14:textId="77777777" w:rsidR="00041D84" w:rsidRPr="004F241E" w:rsidRDefault="001A3123">
      <w:pPr>
        <w:pStyle w:val="BodyText"/>
        <w:rPr>
          <w:rFonts w:cs="Times New Roman"/>
        </w:rPr>
      </w:pPr>
      <w:r w:rsidRPr="004F241E">
        <w:rPr>
          <w:rFonts w:cs="Times New Roman"/>
        </w:rPr>
        <w:t xml:space="preserve">The demographic variables </w:t>
      </w:r>
      <w:r w:rsidRPr="004F241E">
        <w:rPr>
          <w:rFonts w:cs="Times New Roman"/>
          <w:b/>
          <w:bCs/>
        </w:rPr>
        <w:t>White</w:t>
      </w:r>
      <w:r w:rsidRPr="004F241E">
        <w:rPr>
          <w:rFonts w:cs="Times New Roman"/>
        </w:rPr>
        <w:t xml:space="preserve"> and </w:t>
      </w:r>
      <w:r w:rsidRPr="004F241E">
        <w:rPr>
          <w:rFonts w:cs="Times New Roman"/>
          <w:b/>
          <w:bCs/>
        </w:rPr>
        <w:t>Female</w:t>
      </w:r>
      <w:r w:rsidRPr="004F241E">
        <w:rPr>
          <w:rFonts w:cs="Times New Roman"/>
        </w:rPr>
        <w:t xml:space="preserve"> have the standard definition. The variable </w:t>
      </w:r>
      <w:r w:rsidRPr="004F241E">
        <w:rPr>
          <w:rFonts w:cs="Times New Roman"/>
          <w:b/>
          <w:bCs/>
        </w:rPr>
        <w:t>College+</w:t>
      </w:r>
      <w:r w:rsidRPr="004F241E">
        <w:rPr>
          <w:rFonts w:cs="Times New Roman"/>
        </w:rPr>
        <w:t xml:space="preserve"> </w:t>
      </w:r>
      <w:r w:rsidRPr="004F241E">
        <w:rPr>
          <w:rFonts w:cs="Times New Roman"/>
        </w:rPr>
        <w:t>is a binary variable taking value 1 if the respondent has education level of completed college and above (does not include some college), i.e., has a college degree and more and taking value 0 otherwise.</w:t>
      </w:r>
    </w:p>
    <w:p w14:paraId="2184B07F" w14:textId="77777777" w:rsidR="00041D84" w:rsidRPr="004F241E" w:rsidRDefault="001A3123">
      <w:pPr>
        <w:pStyle w:val="BodyText"/>
        <w:rPr>
          <w:rFonts w:cs="Times New Roman"/>
        </w:rPr>
      </w:pPr>
      <w:r w:rsidRPr="004F241E">
        <w:rPr>
          <w:rFonts w:cs="Times New Roman"/>
          <w:b/>
          <w:bCs/>
        </w:rPr>
        <w:t>CES-D:</w:t>
      </w:r>
      <w:r w:rsidRPr="004F241E">
        <w:rPr>
          <w:rFonts w:cs="Times New Roman"/>
        </w:rPr>
        <w:t xml:space="preserve"> I used the score on the Center for Epidemiolo</w:t>
      </w:r>
      <w:r w:rsidRPr="004F241E">
        <w:rPr>
          <w:rFonts w:cs="Times New Roman"/>
        </w:rPr>
        <w:t xml:space="preserve">gic Studies Depression (CES-D) measure in various waves that is created by RAND release of the HRS data. RAND creates the score as the sum of five negative indicators minus two positive indicators. “The negative indicators </w:t>
      </w:r>
      <w:r w:rsidRPr="004F241E">
        <w:rPr>
          <w:rFonts w:cs="Times New Roman"/>
        </w:rPr>
        <w:lastRenderedPageBreak/>
        <w:t>measure whether the Respondent ex</w:t>
      </w:r>
      <w:r w:rsidRPr="004F241E">
        <w:rPr>
          <w:rFonts w:cs="Times New Roman"/>
        </w:rPr>
        <w:t>perienced the following sentiments all or most of the time: depression, everything is an effort, sleep is restless, felt alone, felt sad, and could not get going. The positive indicators measure whether the Respondent felt happy and enjoyed life, all or mo</w:t>
      </w:r>
      <w:r w:rsidRPr="004F241E">
        <w:rPr>
          <w:rFonts w:cs="Times New Roman"/>
        </w:rPr>
        <w:t xml:space="preserve">st of the time.” I standardize this score by subtracting 4 and dividing 8 to the RAND measure. The wave 1 had different set of questions so it was not reported in RAND HRS. I imputed it to be the first non-missing future CES-D score. In the paper, I refer </w:t>
      </w:r>
      <w:r w:rsidRPr="004F241E">
        <w:rPr>
          <w:rFonts w:cs="Times New Roman"/>
        </w:rPr>
        <w:t xml:space="preserve">the variable as CES-D. </w:t>
      </w:r>
      <w:proofErr w:type="spellStart"/>
      <w:r w:rsidRPr="004F241E">
        <w:rPr>
          <w:rFonts w:cs="Times New Roman"/>
        </w:rPr>
        <w:t>Steffick</w:t>
      </w:r>
      <w:proofErr w:type="spellEnd"/>
      <w:r w:rsidRPr="004F241E">
        <w:rPr>
          <w:rFonts w:cs="Times New Roman"/>
        </w:rPr>
        <w:t xml:space="preserve"> (</w:t>
      </w:r>
      <w:hyperlink w:anchor="ref-Steffick_2000">
        <w:r w:rsidRPr="004F241E">
          <w:rPr>
            <w:rStyle w:val="Hyperlink"/>
            <w:rFonts w:cs="Times New Roman"/>
          </w:rPr>
          <w:t>2000</w:t>
        </w:r>
      </w:hyperlink>
      <w:r w:rsidRPr="004F241E">
        <w:rPr>
          <w:rFonts w:cs="Times New Roman"/>
        </w:rPr>
        <w:t>) discusses its validity as a measure of stress and depression.</w:t>
      </w:r>
    </w:p>
    <w:p w14:paraId="7A73CD1A" w14:textId="77777777" w:rsidR="00041D84" w:rsidRPr="004F241E" w:rsidRDefault="001A3123">
      <w:pPr>
        <w:pStyle w:val="BodyText"/>
        <w:rPr>
          <w:rFonts w:cs="Times New Roman"/>
        </w:rPr>
      </w:pPr>
      <w:r w:rsidRPr="004F241E">
        <w:rPr>
          <w:rFonts w:cs="Times New Roman"/>
          <w:b/>
          <w:bCs/>
        </w:rPr>
        <w:t>Cognitive scores:</w:t>
      </w:r>
      <w:r w:rsidRPr="004F241E">
        <w:rPr>
          <w:rFonts w:cs="Times New Roman"/>
        </w:rPr>
        <w:t xml:space="preserve"> This variable is a measure of cognitive functioning. RAND combined the original HRS scores on cog</w:t>
      </w:r>
      <w:r w:rsidRPr="004F241E">
        <w:rPr>
          <w:rFonts w:cs="Times New Roman"/>
        </w:rPr>
        <w:t xml:space="preserve">nitive function measure which includes “immediate and delayed word recall, the serial 7s test, counting backwards, naming tasks (e.g., date-naming), and vocabulary questions”. Three of the original HRS cognition summary indices—two indices of scores on 20 </w:t>
      </w:r>
      <w:r w:rsidRPr="004F241E">
        <w:rPr>
          <w:rFonts w:cs="Times New Roman"/>
        </w:rPr>
        <w:t>and 40 words recall and third is score on the mental status index which is sum of scores ``from counting, naming, and vocabulary tasks”—are added together to create this variable. Again, due to non-compatibility with the rest of the waves, the score in the</w:t>
      </w:r>
      <w:r w:rsidRPr="004F241E">
        <w:rPr>
          <w:rFonts w:cs="Times New Roman"/>
        </w:rPr>
        <w:t xml:space="preserve"> first wave was not reported in the RAND HRS. I have imputed it by taking the first future non-missing value of this variable.</w:t>
      </w:r>
    </w:p>
    <w:p w14:paraId="47905DE6" w14:textId="77777777" w:rsidR="00041D84" w:rsidRPr="004F241E" w:rsidRDefault="001A3123">
      <w:pPr>
        <w:pStyle w:val="BodyText"/>
        <w:rPr>
          <w:rFonts w:cs="Times New Roman"/>
        </w:rPr>
      </w:pPr>
      <w:r w:rsidRPr="004F241E">
        <w:rPr>
          <w:rFonts w:cs="Times New Roman"/>
          <w:b/>
          <w:bCs/>
        </w:rPr>
        <w:t>HIGH BMI:</w:t>
      </w:r>
      <w:r w:rsidRPr="004F241E">
        <w:rPr>
          <w:rFonts w:cs="Times New Roman"/>
        </w:rPr>
        <w:t xml:space="preserve"> The variable body-mass-index (HIGH BMI) is the standard measure used in the medical field and HRS collected data on thi</w:t>
      </w:r>
      <w:r w:rsidRPr="004F241E">
        <w:rPr>
          <w:rFonts w:cs="Times New Roman"/>
        </w:rPr>
        <w:t>s for all individuals. If it is missing in 1992, I impute it with the first future non-missing value for the variable. Following the criterion in the literature, I create the variable HIGH BMI taking value 1 if HIGH BMI &gt; 25 and value 0 otherwise.</w:t>
      </w:r>
    </w:p>
    <w:p w14:paraId="086F1959" w14:textId="77777777" w:rsidR="00041D84" w:rsidRPr="004F241E" w:rsidRDefault="001A3123">
      <w:pPr>
        <w:pStyle w:val="BodyText"/>
        <w:rPr>
          <w:rFonts w:cs="Times New Roman"/>
        </w:rPr>
      </w:pPr>
      <w:r w:rsidRPr="004F241E">
        <w:rPr>
          <w:rFonts w:cs="Times New Roman"/>
        </w:rPr>
        <w:t>Now I de</w:t>
      </w:r>
      <w:r w:rsidRPr="004F241E">
        <w:rPr>
          <w:rFonts w:cs="Times New Roman"/>
        </w:rPr>
        <w:t>scribe the construction of the behavioral variables.</w:t>
      </w:r>
    </w:p>
    <w:p w14:paraId="292C282D" w14:textId="77777777" w:rsidR="00041D84" w:rsidRPr="004F241E" w:rsidRDefault="001A3123">
      <w:pPr>
        <w:pStyle w:val="BodyText"/>
        <w:rPr>
          <w:rFonts w:cs="Times New Roman"/>
        </w:rPr>
      </w:pPr>
      <w:r w:rsidRPr="004F241E">
        <w:rPr>
          <w:rFonts w:cs="Times New Roman"/>
          <w:b/>
          <w:bCs/>
        </w:rPr>
        <w:t>Smoking:</w:t>
      </w:r>
      <w:r w:rsidRPr="004F241E">
        <w:rPr>
          <w:rFonts w:cs="Times New Roman"/>
        </w:rPr>
        <w:t xml:space="preserve"> This variable is constructed to be a binary variable taking value 1 if the respondent has reported yes to ever smoked question during any of the waves as reported in the RAND HRS data and then r</w:t>
      </w:r>
      <w:r w:rsidRPr="004F241E">
        <w:rPr>
          <w:rFonts w:cs="Times New Roman"/>
        </w:rPr>
        <w:t>epeated the value for all the years.</w:t>
      </w:r>
    </w:p>
    <w:p w14:paraId="1E0E0CB5" w14:textId="77777777" w:rsidR="00041D84" w:rsidRPr="004F241E" w:rsidRDefault="001A3123">
      <w:pPr>
        <w:pStyle w:val="BodyText"/>
        <w:rPr>
          <w:rFonts w:cs="Times New Roman"/>
        </w:rPr>
      </w:pPr>
      <w:r w:rsidRPr="004F241E">
        <w:rPr>
          <w:rFonts w:cs="Times New Roman"/>
          <w:b/>
          <w:bCs/>
        </w:rPr>
        <w:t>Exercising:</w:t>
      </w:r>
      <w:r w:rsidRPr="004F241E">
        <w:rPr>
          <w:rFonts w:cs="Times New Roman"/>
        </w:rPr>
        <w:t xml:space="preserve"> The RAND HRS has data on whether the respondent did vigorous exercise three or more days per week. I created in each time period to be 1 if the respondent did vigorous exercise three or more days per week in</w:t>
      </w:r>
      <w:r w:rsidRPr="004F241E">
        <w:rPr>
          <w:rFonts w:cs="Times New Roman"/>
        </w:rPr>
        <w:t xml:space="preserve"> any of the waves and then that value is assigned to all the years.</w:t>
      </w:r>
    </w:p>
    <w:p w14:paraId="1C0A44BD" w14:textId="77777777" w:rsidR="00041D84" w:rsidRPr="004F241E" w:rsidRDefault="001A3123">
      <w:pPr>
        <w:pStyle w:val="BodyText"/>
        <w:rPr>
          <w:rFonts w:cs="Times New Roman"/>
        </w:rPr>
      </w:pPr>
      <w:r w:rsidRPr="004F241E">
        <w:rPr>
          <w:rFonts w:cs="Times New Roman"/>
          <w:b/>
          <w:bCs/>
        </w:rPr>
        <w:t>Childhood SES:</w:t>
      </w:r>
      <w:r w:rsidRPr="004F241E">
        <w:rPr>
          <w:rFonts w:cs="Times New Roman"/>
        </w:rPr>
        <w:t xml:space="preserve"> This variable is a binary variable measuring childhood SES. I constructed it using the IRT procedure as follows. From the HRS data I created four binary variables using the </w:t>
      </w:r>
      <w:r w:rsidRPr="004F241E">
        <w:rPr>
          <w:rFonts w:cs="Times New Roman"/>
        </w:rPr>
        <w:t xml:space="preserve">original categorical data on family moved for financial reason, family usually got financial help </w:t>
      </w:r>
      <w:r w:rsidRPr="004F241E">
        <w:rPr>
          <w:rFonts w:cs="Times New Roman"/>
        </w:rPr>
        <w:lastRenderedPageBreak/>
        <w:t>during childhood, father unemployed during childhood, father’s usual occupation during childhood (0 = disadvantaged and 1 = advantaged), and three tertiary va</w:t>
      </w:r>
      <w:r w:rsidRPr="004F241E">
        <w:rPr>
          <w:rFonts w:cs="Times New Roman"/>
        </w:rPr>
        <w:t>riables two on each parent’s educational levels (0 = High School dropout, 1 = some college, 2 = completed college and higher) and third on family financial situation (0 = poor, 1 = average, 2 = well-off). I used these seven variables as items in the IRT pr</w:t>
      </w:r>
      <w:r w:rsidRPr="004F241E">
        <w:rPr>
          <w:rFonts w:cs="Times New Roman"/>
        </w:rPr>
        <w:t xml:space="preserve">ocedure to first compute a continuous score estimate and then I define </w:t>
      </w:r>
      <w:r w:rsidRPr="004F241E">
        <w:rPr>
          <w:rFonts w:cs="Times New Roman"/>
          <w:b/>
          <w:bCs/>
        </w:rPr>
        <w:t>Childhood SES</w:t>
      </w:r>
      <w:r w:rsidRPr="004F241E">
        <w:rPr>
          <w:rFonts w:cs="Times New Roman"/>
        </w:rPr>
        <w:t xml:space="preserve"> = 1 if the score is above mean plus one standard deviation of the scores and 0 otherwise.</w:t>
      </w:r>
    </w:p>
    <w:p w14:paraId="50FBB6FD" w14:textId="77777777" w:rsidR="00041D84" w:rsidRPr="004F241E" w:rsidRDefault="001A3123">
      <w:pPr>
        <w:pStyle w:val="BodyText"/>
        <w:rPr>
          <w:rFonts w:cs="Times New Roman"/>
        </w:rPr>
      </w:pPr>
      <w:r w:rsidRPr="004F241E">
        <w:rPr>
          <w:rFonts w:cs="Times New Roman"/>
          <w:b/>
          <w:bCs/>
        </w:rPr>
        <w:t>Childhood Health</w:t>
      </w:r>
      <w:r w:rsidRPr="004F241E">
        <w:rPr>
          <w:rFonts w:cs="Times New Roman"/>
        </w:rPr>
        <w:t xml:space="preserve"> is a binary measure of childhood health constructed from the sel</w:t>
      </w:r>
      <w:r w:rsidRPr="004F241E">
        <w:rPr>
          <w:rFonts w:cs="Times New Roman"/>
        </w:rPr>
        <w:t xml:space="preserve">f-reported qualitative childhood health variable in HRS. I define </w:t>
      </w:r>
      <w:r w:rsidRPr="004F241E">
        <w:rPr>
          <w:rFonts w:cs="Times New Roman"/>
          <w:b/>
          <w:bCs/>
        </w:rPr>
        <w:t>Childhood Health</w:t>
      </w:r>
      <w:r w:rsidRPr="004F241E">
        <w:rPr>
          <w:rFonts w:cs="Times New Roman"/>
        </w:rPr>
        <w:t xml:space="preserve"> = 1 if the respondent reported very good or excellent, and zero otherwise.</w:t>
      </w:r>
    </w:p>
    <w:p w14:paraId="63A7E7D1" w14:textId="77777777" w:rsidR="00041D84" w:rsidRPr="004F241E" w:rsidRDefault="001A3123">
      <w:pPr>
        <w:pStyle w:val="Heading1"/>
        <w:rPr>
          <w:rFonts w:cs="Times New Roman"/>
        </w:rPr>
      </w:pPr>
      <w:bookmarkStart w:id="49" w:name="sec-sec5"/>
      <w:bookmarkStart w:id="50" w:name="_Toc217092043"/>
      <w:bookmarkEnd w:id="47"/>
      <w:r w:rsidRPr="004F241E">
        <w:rPr>
          <w:rFonts w:cs="Times New Roman"/>
        </w:rPr>
        <w:t>Benchmarking models with privacy and utility metrics</w:t>
      </w:r>
      <w:bookmarkEnd w:id="50"/>
    </w:p>
    <w:p w14:paraId="3B7529F2" w14:textId="77777777" w:rsidR="00041D84" w:rsidRPr="004F241E" w:rsidRDefault="001A3123">
      <w:pPr>
        <w:rPr>
          <w:rFonts w:cs="Times New Roman"/>
        </w:rPr>
      </w:pPr>
      <w:r w:rsidRPr="004F241E">
        <w:rPr>
          <w:rFonts w:cs="Times New Roman"/>
        </w:rPr>
        <w:br w:type="page"/>
      </w:r>
    </w:p>
    <w:p w14:paraId="18D70DC5" w14:textId="77777777" w:rsidR="00041D84" w:rsidRPr="004F241E" w:rsidRDefault="001A3123">
      <w:pPr>
        <w:pStyle w:val="Heading2"/>
        <w:rPr>
          <w:rFonts w:cs="Times New Roman"/>
        </w:rPr>
      </w:pPr>
      <w:bookmarkStart w:id="51" w:name="sec-sec5-1"/>
      <w:bookmarkStart w:id="52" w:name="_Toc217092044"/>
      <w:r w:rsidRPr="004F241E">
        <w:rPr>
          <w:rFonts w:cs="Times New Roman"/>
        </w:rPr>
        <w:lastRenderedPageBreak/>
        <w:t>My own implemented metrics</w:t>
      </w:r>
      <w:bookmarkEnd w:id="52"/>
    </w:p>
    <w:p w14:paraId="0D3804C7" w14:textId="77777777" w:rsidR="00041D84" w:rsidRPr="004F241E" w:rsidRDefault="001A3123">
      <w:pPr>
        <w:pStyle w:val="TableCaption"/>
        <w:rPr>
          <w:rFonts w:cs="Times New Roman"/>
        </w:rPr>
      </w:pPr>
      <w:bookmarkStart w:id="53" w:name="tbl-table1"/>
      <w:r w:rsidRPr="004F241E">
        <w:rPr>
          <w:rFonts w:cs="Times New Roman"/>
        </w:rPr>
        <w:t xml:space="preserve">Table 1: My Own </w:t>
      </w:r>
      <w:r w:rsidRPr="004F241E">
        <w:rPr>
          <w:rFonts w:cs="Times New Roman"/>
        </w:rPr>
        <w:t xml:space="preserve">computed metrics sorted by </w:t>
      </w:r>
      <w:proofErr w:type="spellStart"/>
      <w:r w:rsidRPr="004F241E">
        <w:rPr>
          <w:rFonts w:cs="Times New Roman"/>
        </w:rPr>
        <w:t>pMSE</w:t>
      </w:r>
      <w:proofErr w:type="spellEnd"/>
    </w:p>
    <w:tbl>
      <w:tblPr>
        <w:tblW w:w="0" w:type="auto"/>
        <w:tblLook w:val="0000" w:firstRow="0" w:lastRow="0" w:firstColumn="0" w:lastColumn="0" w:noHBand="0" w:noVBand="0"/>
        <w:tblCaption w:val="Table 1: My Own computed metrics sorted by pMSE"/>
      </w:tblPr>
      <w:tblGrid>
        <w:gridCol w:w="2085"/>
        <w:gridCol w:w="890"/>
        <w:gridCol w:w="935"/>
        <w:gridCol w:w="1366"/>
        <w:gridCol w:w="1312"/>
        <w:gridCol w:w="1210"/>
        <w:gridCol w:w="781"/>
        <w:gridCol w:w="781"/>
      </w:tblGrid>
      <w:tr w:rsidR="00041D84" w:rsidRPr="004F241E" w14:paraId="026C1F2E" w14:textId="77777777">
        <w:trPr>
          <w:gridAfter w:val="1"/>
        </w:trPr>
        <w:tc>
          <w:tcPr>
            <w:tcW w:w="0" w:type="auto"/>
            <w:gridSpan w:val="7"/>
          </w:tcPr>
          <w:p w14:paraId="391C0156" w14:textId="77777777" w:rsidR="00041D84" w:rsidRPr="004F241E" w:rsidRDefault="00041D84">
            <w:pPr>
              <w:pStyle w:val="Compact"/>
              <w:rPr>
                <w:rFonts w:cs="Times New Roman"/>
              </w:rPr>
            </w:pPr>
          </w:p>
        </w:tc>
      </w:tr>
      <w:bookmarkEnd w:id="53"/>
      <w:tr w:rsidR="00041D84" w:rsidRPr="004F241E" w14:paraId="4970CC86" w14:textId="77777777">
        <w:tblPrEx>
          <w:jc w:val="center"/>
          <w:tblLook w:val="0420" w:firstRow="1" w:lastRow="0" w:firstColumn="0" w:lastColumn="0" w:noHBand="0" w:noVBand="1"/>
        </w:tblPrEx>
        <w:trPr>
          <w:jc w:val="center"/>
        </w:trPr>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08F4E083"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r w:rsidRPr="004F241E">
              <w:rPr>
                <w:rFonts w:eastAsia="Arial" w:cs="Times New Roman"/>
                <w:b/>
                <w:color w:val="000000"/>
                <w:sz w:val="22"/>
                <w:szCs w:val="22"/>
              </w:rPr>
              <w:t>Model</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3555A8E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b/>
                <w:color w:val="000000"/>
                <w:sz w:val="22"/>
                <w:szCs w:val="22"/>
              </w:rPr>
            </w:pPr>
            <w:proofErr w:type="spellStart"/>
            <w:r w:rsidRPr="004F241E">
              <w:rPr>
                <w:rFonts w:eastAsia="Arial" w:cs="Times New Roman"/>
                <w:b/>
                <w:color w:val="000000"/>
                <w:sz w:val="22"/>
                <w:szCs w:val="22"/>
              </w:rPr>
              <w:t>pMSE</w:t>
            </w:r>
            <w:proofErr w:type="spellEnd"/>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323E8AC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b/>
                <w:color w:val="000000"/>
                <w:sz w:val="22"/>
                <w:szCs w:val="22"/>
              </w:rPr>
            </w:pPr>
            <w:r w:rsidRPr="004F241E">
              <w:rPr>
                <w:rFonts w:eastAsia="Arial" w:cs="Times New Roman"/>
                <w:b/>
                <w:color w:val="000000"/>
                <w:sz w:val="22"/>
                <w:szCs w:val="22"/>
              </w:rPr>
              <w:t>NNAA</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245F5E4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b/>
                <w:color w:val="000000"/>
                <w:sz w:val="22"/>
                <w:szCs w:val="22"/>
              </w:rPr>
            </w:pPr>
            <w:proofErr w:type="spellStart"/>
            <w:r w:rsidRPr="004F241E">
              <w:rPr>
                <w:rFonts w:eastAsia="Arial" w:cs="Times New Roman"/>
                <w:b/>
                <w:color w:val="000000"/>
                <w:sz w:val="22"/>
                <w:szCs w:val="22"/>
              </w:rPr>
              <w:t>nnMDCR</w:t>
            </w:r>
            <w:proofErr w:type="spellEnd"/>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79AFD74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b/>
                <w:color w:val="000000"/>
                <w:sz w:val="22"/>
                <w:szCs w:val="22"/>
              </w:rPr>
            </w:pPr>
            <w:proofErr w:type="spellStart"/>
            <w:r w:rsidRPr="004F241E">
              <w:rPr>
                <w:rFonts w:eastAsia="Arial" w:cs="Times New Roman"/>
                <w:b/>
                <w:color w:val="000000"/>
                <w:sz w:val="22"/>
                <w:szCs w:val="22"/>
              </w:rPr>
              <w:t>grMDCR</w:t>
            </w:r>
            <w:proofErr w:type="spellEnd"/>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69E2204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b/>
                <w:color w:val="000000"/>
                <w:sz w:val="22"/>
                <w:szCs w:val="22"/>
              </w:rPr>
            </w:pPr>
            <w:r w:rsidRPr="004F241E">
              <w:rPr>
                <w:rFonts w:eastAsia="Arial" w:cs="Times New Roman"/>
                <w:b/>
                <w:color w:val="000000"/>
                <w:sz w:val="22"/>
                <w:szCs w:val="22"/>
              </w:rPr>
              <w:t>eps. hit rate</w:t>
            </w:r>
          </w:p>
        </w:tc>
        <w:tc>
          <w:tcPr>
            <w:tcW w:w="0" w:type="auto"/>
            <w:gridSpan w:val="2"/>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22FC706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b/>
                <w:color w:val="000000"/>
                <w:sz w:val="22"/>
                <w:szCs w:val="22"/>
              </w:rPr>
            </w:pPr>
            <w:r w:rsidRPr="004F241E">
              <w:rPr>
                <w:rFonts w:eastAsia="Arial" w:cs="Times New Roman"/>
                <w:b/>
                <w:color w:val="000000"/>
                <w:sz w:val="22"/>
                <w:szCs w:val="22"/>
              </w:rPr>
              <w:t>Compos. score</w:t>
            </w:r>
          </w:p>
        </w:tc>
      </w:tr>
      <w:tr w:rsidR="00041D84" w:rsidRPr="004F241E" w14:paraId="4C5628FF" w14:textId="77777777">
        <w:tblPrEx>
          <w:jc w:val="center"/>
          <w:tblLook w:val="0420" w:firstRow="1" w:lastRow="0" w:firstColumn="0" w:lastColumn="0" w:noHBand="0" w:noVBand="1"/>
        </w:tblPrEx>
        <w:trPr>
          <w:jc w:val="center"/>
        </w:trPr>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076317D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r w:rsidRPr="004F241E">
              <w:rPr>
                <w:rFonts w:eastAsia="Arial" w:cs="Times New Roman"/>
                <w:b/>
                <w:color w:val="000000"/>
                <w:sz w:val="22"/>
                <w:szCs w:val="22"/>
              </w:rPr>
              <w:t>Ref.</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7F970AF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0.0001</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608CA0D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0.5000</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0E031C5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0.0000</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286407D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0.0000</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208D4D5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1.0000</w:t>
            </w:r>
          </w:p>
        </w:tc>
        <w:tc>
          <w:tcPr>
            <w:tcW w:w="0" w:type="auto"/>
            <w:gridSpan w:val="2"/>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67DE0AE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0.3570</w:t>
            </w:r>
          </w:p>
        </w:tc>
      </w:tr>
      <w:tr w:rsidR="00041D84" w:rsidRPr="004F241E" w14:paraId="315F2393" w14:textId="77777777">
        <w:tblPrEx>
          <w:jc w:val="center"/>
          <w:tblLook w:val="0420" w:firstRow="1" w:lastRow="0" w:firstColumn="0" w:lastColumn="0" w:noHBand="0" w:noVBand="1"/>
        </w:tblPrEx>
        <w:trPr>
          <w:jc w:val="center"/>
        </w:trPr>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06FA4F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r w:rsidRPr="004F241E">
              <w:rPr>
                <w:rFonts w:eastAsia="Arial" w:cs="Times New Roman"/>
                <w:b/>
                <w:color w:val="000000"/>
                <w:sz w:val="22"/>
                <w:szCs w:val="22"/>
              </w:rPr>
              <w:t>ARF</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6195C6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0.0003</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5FA6A6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0.4823</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2D0D7D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1.4660</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0F55EE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0.7360</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0475B5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0.0000</w:t>
            </w:r>
          </w:p>
        </w:tc>
        <w:tc>
          <w:tcPr>
            <w:tcW w:w="0" w:type="auto"/>
            <w:gridSpan w:val="2"/>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C8765F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0.5758</w:t>
            </w:r>
          </w:p>
        </w:tc>
      </w:tr>
      <w:tr w:rsidR="00041D84" w:rsidRPr="004F241E" w14:paraId="73FEC6F1"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9E4816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r w:rsidRPr="004F241E">
              <w:rPr>
                <w:rFonts w:eastAsia="Arial" w:cs="Times New Roman"/>
                <w:b/>
                <w:color w:val="000000"/>
                <w:sz w:val="22"/>
                <w:szCs w:val="22"/>
              </w:rPr>
              <w:t>CDTD</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E449BA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0.0005</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913B2E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0.4152</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3C316F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1.0200</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E54F3C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0.7344</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C18B7E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0.0000</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B55573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0.5135</w:t>
            </w:r>
          </w:p>
        </w:tc>
      </w:tr>
      <w:tr w:rsidR="00041D84" w:rsidRPr="004F241E" w14:paraId="1CFF978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0230B15"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proofErr w:type="spellStart"/>
            <w:r w:rsidRPr="004F241E">
              <w:rPr>
                <w:rFonts w:eastAsia="Arial" w:cs="Times New Roman"/>
                <w:b/>
                <w:color w:val="000000"/>
                <w:sz w:val="22"/>
                <w:szCs w:val="22"/>
              </w:rPr>
              <w:t>TabDDPM</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B6CDE1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0.0018</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A914B2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0.4776</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2FC405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1.3397</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23C9C5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0.7346</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A46E74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0.0000</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D22D98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0.5558</w:t>
            </w:r>
          </w:p>
        </w:tc>
      </w:tr>
      <w:tr w:rsidR="00041D84" w:rsidRPr="004F241E" w14:paraId="2F1707BF"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6542E8"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r w:rsidRPr="004F241E">
              <w:rPr>
                <w:rFonts w:eastAsia="Arial" w:cs="Times New Roman"/>
                <w:b/>
                <w:color w:val="000000"/>
                <w:sz w:val="22"/>
                <w:szCs w:val="22"/>
              </w:rPr>
              <w:t>SMOTE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C4737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0.0051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8F0E2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0.3518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1F9BA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1.0033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A4390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0.8005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2D959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0.0000</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CFC07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0.5053</w:t>
            </w:r>
          </w:p>
        </w:tc>
      </w:tr>
      <w:tr w:rsidR="00041D84" w:rsidRPr="004F241E" w14:paraId="6056F38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90E98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proofErr w:type="spellStart"/>
            <w:r w:rsidRPr="004F241E">
              <w:rPr>
                <w:rFonts w:eastAsia="Arial" w:cs="Times New Roman"/>
                <w:b/>
                <w:color w:val="000000"/>
                <w:sz w:val="22"/>
                <w:szCs w:val="22"/>
              </w:rPr>
              <w:t>Tabsyn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5CA4C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0.0062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2A6F5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0.5326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FE188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1.4434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0098B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0.7346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EE6C0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0.0000</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B25AE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0.5624</w:t>
            </w:r>
          </w:p>
        </w:tc>
      </w:tr>
      <w:tr w:rsidR="00041D84" w:rsidRPr="004F241E" w14:paraId="52952F0C"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C9CCE1"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r w:rsidRPr="004F241E">
              <w:rPr>
                <w:rFonts w:eastAsia="Arial" w:cs="Times New Roman"/>
                <w:b/>
                <w:color w:val="000000"/>
                <w:sz w:val="22"/>
                <w:szCs w:val="22"/>
              </w:rPr>
              <w:t>TVAE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C57BC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0.0120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294E7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0.6432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B31FC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1.2156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D760F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0.8006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AF18B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0.0000</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54783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0.5220</w:t>
            </w:r>
          </w:p>
        </w:tc>
      </w:tr>
      <w:tr w:rsidR="00041D84" w:rsidRPr="004F241E" w14:paraId="7814BC34"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03AC15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proofErr w:type="spellStart"/>
            <w:r w:rsidRPr="004F241E">
              <w:rPr>
                <w:rFonts w:eastAsia="Arial" w:cs="Times New Roman"/>
                <w:b/>
                <w:color w:val="000000"/>
                <w:sz w:val="22"/>
                <w:szCs w:val="22"/>
              </w:rPr>
              <w:t>CoDi</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918FD1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0.0146</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EB2B30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0.5303</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889D7B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1.4419</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B24B98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0.7490</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AEF5A0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0.0000</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B5D5F0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0.5508</w:t>
            </w:r>
          </w:p>
        </w:tc>
      </w:tr>
      <w:tr w:rsidR="00041D84" w:rsidRPr="004F241E" w14:paraId="76A0A231"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E851D8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proofErr w:type="spellStart"/>
            <w:r w:rsidRPr="004F241E">
              <w:rPr>
                <w:rFonts w:eastAsia="Arial" w:cs="Times New Roman"/>
                <w:b/>
                <w:color w:val="000000"/>
                <w:sz w:val="22"/>
                <w:szCs w:val="22"/>
              </w:rPr>
              <w:t>TabularARGN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3CAFA5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0.0168</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CF2D92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0.5331</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B82CA6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1.4496</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39B7B4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0.0267</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ED6276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0.0113</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8B303A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0.5315</w:t>
            </w:r>
          </w:p>
        </w:tc>
      </w:tr>
      <w:tr w:rsidR="00041D84" w:rsidRPr="004F241E" w14:paraId="1651F4A4"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B7B214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proofErr w:type="spellStart"/>
            <w:r w:rsidRPr="004F241E">
              <w:rPr>
                <w:rFonts w:eastAsia="Arial" w:cs="Times New Roman"/>
                <w:b/>
                <w:color w:val="000000"/>
                <w:sz w:val="22"/>
                <w:szCs w:val="22"/>
              </w:rPr>
              <w:t>TabDiff</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DB91EE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0.0592</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1E24F0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0.7554</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1FF206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1.7223</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38AED3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0.0739</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3BBB3C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0.0015</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2ED57E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0.5116</w:t>
            </w:r>
          </w:p>
        </w:tc>
      </w:tr>
      <w:tr w:rsidR="00041D84" w:rsidRPr="004F241E" w14:paraId="441D12A1"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22E23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r w:rsidRPr="004F241E">
              <w:rPr>
                <w:rFonts w:eastAsia="Arial" w:cs="Times New Roman"/>
                <w:b/>
                <w:color w:val="000000"/>
                <w:sz w:val="22"/>
                <w:szCs w:val="22"/>
              </w:rPr>
              <w:t>CTABGAN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4D190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0.0624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C5A1C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0.7816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DBCAF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1.7420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05919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0.1376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AF020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0.0001</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ECCA6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0.5142</w:t>
            </w:r>
          </w:p>
        </w:tc>
      </w:tr>
      <w:tr w:rsidR="00041D84" w:rsidRPr="004F241E" w14:paraId="79F4A6C0"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607C1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r w:rsidRPr="004F241E">
              <w:rPr>
                <w:rFonts w:eastAsia="Arial" w:cs="Times New Roman"/>
                <w:b/>
                <w:color w:val="000000"/>
                <w:sz w:val="22"/>
                <w:szCs w:val="22"/>
              </w:rPr>
              <w:t>TTVAE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852A6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0.0627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B8F6D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0.7524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E2FAF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1.4511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C198B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0.0743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0B671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0.0017</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7DA37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0.4715</w:t>
            </w:r>
          </w:p>
        </w:tc>
      </w:tr>
      <w:tr w:rsidR="00041D84" w:rsidRPr="004F241E" w14:paraId="7DE2E2B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AE1F7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r w:rsidRPr="004F241E">
              <w:rPr>
                <w:rFonts w:eastAsia="Arial" w:cs="Times New Roman"/>
                <w:b/>
                <w:color w:val="000000"/>
                <w:sz w:val="22"/>
                <w:szCs w:val="22"/>
              </w:rPr>
              <w:t>CTGAN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FAF57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0.0772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A7EE7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0.7696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74E87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1.5580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07A3E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0.8011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28B4D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0.0000</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AF15C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0.4747</w:t>
            </w:r>
          </w:p>
        </w:tc>
      </w:tr>
      <w:tr w:rsidR="00041D84" w:rsidRPr="004F241E" w14:paraId="24C3CE34"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single" w:sz="10" w:space="0" w:color="000000"/>
              <w:right w:val="none" w:sz="0" w:space="0" w:color="000000"/>
            </w:tcBorders>
            <w:shd w:val="clear" w:color="auto" w:fill="CCCCFF"/>
            <w:tcMar>
              <w:top w:w="0" w:type="dxa"/>
              <w:left w:w="0" w:type="dxa"/>
              <w:bottom w:w="0" w:type="dxa"/>
              <w:right w:w="0" w:type="dxa"/>
            </w:tcMar>
          </w:tcPr>
          <w:p w14:paraId="04211AA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00"/>
                <w:sz w:val="22"/>
                <w:szCs w:val="22"/>
              </w:rPr>
            </w:pPr>
            <w:proofErr w:type="spellStart"/>
            <w:r w:rsidRPr="004F241E">
              <w:rPr>
                <w:rFonts w:eastAsia="Arial" w:cs="Times New Roman"/>
                <w:b/>
                <w:color w:val="000000"/>
                <w:sz w:val="22"/>
                <w:szCs w:val="22"/>
              </w:rPr>
              <w:t>CopulaGAN</w:t>
            </w:r>
            <w:proofErr w:type="spellEnd"/>
          </w:p>
        </w:tc>
        <w:tc>
          <w:tcPr>
            <w:tcW w:w="0" w:type="auto"/>
            <w:tcBorders>
              <w:top w:val="none" w:sz="0" w:space="0" w:color="000000"/>
              <w:left w:val="none" w:sz="0" w:space="0" w:color="000000"/>
              <w:bottom w:val="single" w:sz="10" w:space="0" w:color="000000"/>
              <w:right w:val="none" w:sz="0" w:space="0" w:color="000000"/>
            </w:tcBorders>
            <w:shd w:val="clear" w:color="auto" w:fill="CCCCFF"/>
            <w:tcMar>
              <w:top w:w="0" w:type="dxa"/>
              <w:left w:w="0" w:type="dxa"/>
              <w:bottom w:w="0" w:type="dxa"/>
              <w:right w:w="0" w:type="dxa"/>
            </w:tcMar>
          </w:tcPr>
          <w:p w14:paraId="0508D9F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0.2492</w:t>
            </w:r>
          </w:p>
        </w:tc>
        <w:tc>
          <w:tcPr>
            <w:tcW w:w="0" w:type="auto"/>
            <w:tcBorders>
              <w:top w:val="none" w:sz="0" w:space="0" w:color="000000"/>
              <w:left w:val="none" w:sz="0" w:space="0" w:color="000000"/>
              <w:bottom w:val="single" w:sz="10" w:space="0" w:color="000000"/>
              <w:right w:val="none" w:sz="0" w:space="0" w:color="000000"/>
            </w:tcBorders>
            <w:shd w:val="clear" w:color="auto" w:fill="CCCCFF"/>
            <w:tcMar>
              <w:top w:w="0" w:type="dxa"/>
              <w:left w:w="0" w:type="dxa"/>
              <w:bottom w:w="0" w:type="dxa"/>
              <w:right w:w="0" w:type="dxa"/>
            </w:tcMar>
          </w:tcPr>
          <w:p w14:paraId="3F9F2D1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0.9996</w:t>
            </w:r>
          </w:p>
        </w:tc>
        <w:tc>
          <w:tcPr>
            <w:tcW w:w="0" w:type="auto"/>
            <w:tcBorders>
              <w:top w:val="none" w:sz="0" w:space="0" w:color="000000"/>
              <w:left w:val="none" w:sz="0" w:space="0" w:color="000000"/>
              <w:bottom w:val="single" w:sz="10" w:space="0" w:color="000000"/>
              <w:right w:val="none" w:sz="0" w:space="0" w:color="000000"/>
            </w:tcBorders>
            <w:shd w:val="clear" w:color="auto" w:fill="CCCCFF"/>
            <w:tcMar>
              <w:top w:w="0" w:type="dxa"/>
              <w:left w:w="0" w:type="dxa"/>
              <w:bottom w:w="0" w:type="dxa"/>
              <w:right w:w="0" w:type="dxa"/>
            </w:tcMar>
          </w:tcPr>
          <w:p w14:paraId="5891294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3.6659</w:t>
            </w:r>
          </w:p>
        </w:tc>
        <w:tc>
          <w:tcPr>
            <w:tcW w:w="0" w:type="auto"/>
            <w:tcBorders>
              <w:top w:val="none" w:sz="0" w:space="0" w:color="000000"/>
              <w:left w:val="none" w:sz="0" w:space="0" w:color="000000"/>
              <w:bottom w:val="single" w:sz="10" w:space="0" w:color="000000"/>
              <w:right w:val="none" w:sz="0" w:space="0" w:color="000000"/>
            </w:tcBorders>
            <w:shd w:val="clear" w:color="auto" w:fill="CCCCFF"/>
            <w:tcMar>
              <w:top w:w="0" w:type="dxa"/>
              <w:left w:w="0" w:type="dxa"/>
              <w:bottom w:w="0" w:type="dxa"/>
              <w:right w:w="0" w:type="dxa"/>
            </w:tcMar>
          </w:tcPr>
          <w:p w14:paraId="53E8D6B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0.1176</w:t>
            </w:r>
          </w:p>
        </w:tc>
        <w:tc>
          <w:tcPr>
            <w:tcW w:w="0" w:type="auto"/>
            <w:tcBorders>
              <w:top w:val="none" w:sz="0" w:space="0" w:color="000000"/>
              <w:left w:val="none" w:sz="0" w:space="0" w:color="000000"/>
              <w:bottom w:val="single" w:sz="10" w:space="0" w:color="000000"/>
              <w:right w:val="none" w:sz="0" w:space="0" w:color="000000"/>
            </w:tcBorders>
            <w:shd w:val="clear" w:color="auto" w:fill="CCCCFF"/>
            <w:tcMar>
              <w:top w:w="0" w:type="dxa"/>
              <w:left w:w="0" w:type="dxa"/>
              <w:bottom w:w="0" w:type="dxa"/>
              <w:right w:w="0" w:type="dxa"/>
            </w:tcMar>
          </w:tcPr>
          <w:p w14:paraId="268303F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0.0000</w:t>
            </w:r>
          </w:p>
        </w:tc>
        <w:tc>
          <w:tcPr>
            <w:tcW w:w="0" w:type="auto"/>
            <w:gridSpan w:val="2"/>
            <w:tcBorders>
              <w:top w:val="none" w:sz="0" w:space="0" w:color="000000"/>
              <w:left w:val="none" w:sz="0" w:space="0" w:color="000000"/>
              <w:bottom w:val="single" w:sz="10" w:space="0" w:color="000000"/>
              <w:right w:val="none" w:sz="0" w:space="0" w:color="000000"/>
            </w:tcBorders>
            <w:shd w:val="clear" w:color="auto" w:fill="CCCCFF"/>
            <w:tcMar>
              <w:top w:w="0" w:type="dxa"/>
              <w:left w:w="0" w:type="dxa"/>
              <w:bottom w:w="0" w:type="dxa"/>
              <w:right w:w="0" w:type="dxa"/>
            </w:tcMar>
          </w:tcPr>
          <w:p w14:paraId="0B3C563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22"/>
                <w:szCs w:val="22"/>
              </w:rPr>
            </w:pPr>
            <w:r w:rsidRPr="004F241E">
              <w:rPr>
                <w:rFonts w:eastAsia="Arial" w:cs="Times New Roman"/>
                <w:color w:val="000000"/>
                <w:sz w:val="22"/>
                <w:szCs w:val="22"/>
              </w:rPr>
              <w:t>0.5111</w:t>
            </w:r>
          </w:p>
        </w:tc>
      </w:tr>
      <w:tr w:rsidR="00041D84" w:rsidRPr="004F241E" w14:paraId="1B2D4AA9" w14:textId="77777777">
        <w:tblPrEx>
          <w:jc w:val="center"/>
          <w:tblLook w:val="0420" w:firstRow="1" w:lastRow="0" w:firstColumn="0" w:lastColumn="0" w:noHBand="0" w:noVBand="1"/>
        </w:tblPrEx>
        <w:trPr>
          <w:jc w:val="center"/>
        </w:trPr>
        <w:tc>
          <w:tcPr>
            <w:tcW w:w="0" w:type="auto"/>
            <w:gridSpan w:val="8"/>
            <w:tcBorders>
              <w:top w:val="single" w:sz="10" w:space="0" w:color="000000"/>
              <w:left w:val="none" w:sz="0" w:space="0" w:color="000000"/>
              <w:bottom w:val="single" w:sz="24" w:space="0" w:color="000000"/>
              <w:right w:val="none" w:sz="0" w:space="0" w:color="000000"/>
            </w:tcBorders>
            <w:shd w:val="clear" w:color="auto" w:fill="FFFFFF"/>
            <w:tcMar>
              <w:top w:w="0" w:type="dxa"/>
              <w:left w:w="0" w:type="dxa"/>
              <w:bottom w:w="0" w:type="dxa"/>
              <w:right w:w="0" w:type="dxa"/>
            </w:tcMar>
          </w:tcPr>
          <w:p w14:paraId="06CA550B" w14:textId="77777777" w:rsidR="00041D84" w:rsidRPr="004F241E" w:rsidRDefault="001A3123">
            <w:pPr>
              <w:pBdr>
                <w:top w:val="none" w:sz="0" w:space="0" w:color="000000"/>
                <w:left w:val="none" w:sz="0" w:space="0" w:color="000000"/>
                <w:bottom w:val="none" w:sz="0" w:space="0" w:color="000000"/>
                <w:right w:val="none" w:sz="0" w:space="0" w:color="000000"/>
              </w:pBdr>
              <w:spacing w:before="120" w:after="120"/>
              <w:ind w:left="120" w:right="120"/>
              <w:rPr>
                <w:rFonts w:eastAsia="Arial" w:cs="Times New Roman"/>
                <w:color w:val="000000"/>
                <w:sz w:val="22"/>
                <w:szCs w:val="22"/>
              </w:rPr>
            </w:pPr>
            <w:r w:rsidRPr="004F241E">
              <w:rPr>
                <w:rFonts w:eastAsia="Arial" w:cs="Times New Roman"/>
                <w:color w:val="000000"/>
                <w:sz w:val="22"/>
                <w:szCs w:val="22"/>
              </w:rPr>
              <w:t xml:space="preserve">Note: </w:t>
            </w:r>
            <w:proofErr w:type="spellStart"/>
            <w:r w:rsidRPr="004F241E">
              <w:rPr>
                <w:rFonts w:eastAsia="Arial" w:cs="Times New Roman"/>
                <w:color w:val="000000"/>
                <w:sz w:val="22"/>
                <w:szCs w:val="22"/>
              </w:rPr>
              <w:t>pMSE</w:t>
            </w:r>
            <w:proofErr w:type="spellEnd"/>
            <w:r w:rsidRPr="004F241E">
              <w:rPr>
                <w:rFonts w:eastAsia="Arial" w:cs="Times New Roman"/>
                <w:color w:val="000000"/>
                <w:sz w:val="22"/>
                <w:szCs w:val="22"/>
              </w:rPr>
              <w:t xml:space="preserve"> = Propensity Mean Squared Error, NNAA = Nearest Neighbor Adversarial Accuracy (NNAA ≈ </w:t>
            </w:r>
            <w:r w:rsidRPr="004F241E">
              <w:rPr>
                <w:rFonts w:eastAsia="Arial" w:cs="Times New Roman"/>
                <w:i/>
                <w:color w:val="000000"/>
                <w:sz w:val="22"/>
                <w:szCs w:val="22"/>
              </w:rPr>
              <w:t>0.5</w:t>
            </w:r>
            <w:r w:rsidRPr="004F241E">
              <w:rPr>
                <w:rFonts w:eastAsia="Arial" w:cs="Times New Roman"/>
                <w:color w:val="000000"/>
                <w:sz w:val="22"/>
                <w:szCs w:val="22"/>
              </w:rPr>
              <w:t xml:space="preserve"> datasets are similar), </w:t>
            </w:r>
            <w:proofErr w:type="spellStart"/>
            <w:r w:rsidRPr="004F241E">
              <w:rPr>
                <w:rFonts w:eastAsia="Arial" w:cs="Times New Roman"/>
                <w:color w:val="000000"/>
                <w:sz w:val="22"/>
                <w:szCs w:val="22"/>
              </w:rPr>
              <w:t>nnMDCR</w:t>
            </w:r>
            <w:proofErr w:type="spellEnd"/>
            <w:r w:rsidRPr="004F241E">
              <w:rPr>
                <w:rFonts w:eastAsia="Arial" w:cs="Times New Roman"/>
                <w:color w:val="000000"/>
                <w:sz w:val="22"/>
                <w:szCs w:val="22"/>
              </w:rPr>
              <w:t xml:space="preserve"> = nearest neighbor median distance, and </w:t>
            </w:r>
            <w:proofErr w:type="spellStart"/>
            <w:r w:rsidRPr="004F241E">
              <w:rPr>
                <w:rFonts w:eastAsia="Arial" w:cs="Times New Roman"/>
                <w:color w:val="000000"/>
                <w:sz w:val="22"/>
                <w:szCs w:val="22"/>
              </w:rPr>
              <w:t>gowerMDCR</w:t>
            </w:r>
            <w:proofErr w:type="spellEnd"/>
            <w:r w:rsidRPr="004F241E">
              <w:rPr>
                <w:rFonts w:eastAsia="Arial" w:cs="Times New Roman"/>
                <w:color w:val="000000"/>
                <w:sz w:val="22"/>
                <w:szCs w:val="22"/>
              </w:rPr>
              <w:t xml:space="preserve"> = Gower median </w:t>
            </w:r>
            <w:r w:rsidRPr="004F241E">
              <w:rPr>
                <w:rFonts w:eastAsia="Arial" w:cs="Times New Roman"/>
                <w:color w:val="000000"/>
                <w:sz w:val="22"/>
                <w:szCs w:val="22"/>
              </w:rPr>
              <w:t xml:space="preserve">distance, eps. hit rate = epsilon hitting rate (closer to </w:t>
            </w:r>
            <w:r w:rsidRPr="004F241E">
              <w:rPr>
                <w:rFonts w:eastAsia="Arial" w:cs="Times New Roman"/>
                <w:i/>
                <w:color w:val="000000"/>
                <w:sz w:val="22"/>
                <w:szCs w:val="22"/>
              </w:rPr>
              <w:t>0.0</w:t>
            </w:r>
            <w:r w:rsidRPr="004F241E">
              <w:rPr>
                <w:rFonts w:eastAsia="Arial" w:cs="Times New Roman"/>
                <w:color w:val="000000"/>
                <w:sz w:val="22"/>
                <w:szCs w:val="22"/>
              </w:rPr>
              <w:t xml:space="preserve"> is lower privacy leaks.</w:t>
            </w:r>
          </w:p>
        </w:tc>
      </w:tr>
    </w:tbl>
    <w:p w14:paraId="3395E9B2" w14:textId="77777777" w:rsidR="00041D84" w:rsidRPr="004F241E" w:rsidRDefault="001A3123">
      <w:pPr>
        <w:pStyle w:val="BodyText"/>
        <w:rPr>
          <w:rFonts w:cs="Times New Roman"/>
        </w:rPr>
      </w:pPr>
      <w:r w:rsidRPr="004F241E">
        <w:rPr>
          <w:rFonts w:cs="Times New Roman"/>
        </w:rPr>
        <w:t xml:space="preserve">The models sorted (best first) by the </w:t>
      </w:r>
      <w:r w:rsidRPr="004F241E">
        <w:rPr>
          <w:rFonts w:cs="Times New Roman"/>
          <w:b/>
          <w:bCs/>
        </w:rPr>
        <w:t>privacy metrics</w:t>
      </w:r>
      <w:r w:rsidRPr="004F241E">
        <w:rPr>
          <w:rFonts w:cs="Times New Roman"/>
        </w:rPr>
        <w:t xml:space="preserve"> in </w:t>
      </w:r>
      <w:hyperlink w:anchor="tbl-table1">
        <w:r w:rsidRPr="004F241E">
          <w:rPr>
            <w:rStyle w:val="Hyperlink"/>
            <w:rFonts w:cs="Times New Roman"/>
          </w:rPr>
          <w:t>Table 1</w:t>
        </w:r>
      </w:hyperlink>
      <w:r w:rsidRPr="004F241E">
        <w:rPr>
          <w:rFonts w:cs="Times New Roman"/>
        </w:rPr>
        <w:t xml:space="preserve"> are:</w:t>
      </w:r>
    </w:p>
    <w:p w14:paraId="19332343" w14:textId="77777777" w:rsidR="00041D84" w:rsidRPr="004F241E" w:rsidRDefault="001A3123">
      <w:pPr>
        <w:numPr>
          <w:ilvl w:val="0"/>
          <w:numId w:val="29"/>
        </w:numPr>
        <w:rPr>
          <w:rFonts w:cs="Times New Roman"/>
        </w:rPr>
      </w:pPr>
      <w:proofErr w:type="spellStart"/>
      <w:r w:rsidRPr="004F241E">
        <w:rPr>
          <w:rFonts w:cs="Times New Roman"/>
        </w:rPr>
        <w:t>nnMDCR</w:t>
      </w:r>
      <w:proofErr w:type="spellEnd"/>
      <w:r w:rsidRPr="004F241E">
        <w:rPr>
          <w:rFonts w:cs="Times New Roman"/>
        </w:rPr>
        <w:t xml:space="preserve"> (nearest neighbor median distance) — </w:t>
      </w:r>
      <w:proofErr w:type="spellStart"/>
      <w:r w:rsidRPr="004F241E">
        <w:rPr>
          <w:rFonts w:cs="Times New Roman"/>
          <w:b/>
          <w:bCs/>
        </w:rPr>
        <w:t>CopulaGAN</w:t>
      </w:r>
      <w:proofErr w:type="spellEnd"/>
      <w:r w:rsidRPr="004F241E">
        <w:rPr>
          <w:rFonts w:cs="Times New Roman"/>
          <w:b/>
          <w:bCs/>
        </w:rPr>
        <w:t xml:space="preserve">, CTABGAN, </w:t>
      </w:r>
      <w:proofErr w:type="spellStart"/>
      <w:r w:rsidRPr="004F241E">
        <w:rPr>
          <w:rFonts w:cs="Times New Roman"/>
          <w:b/>
          <w:bCs/>
        </w:rPr>
        <w:t>TabDiff</w:t>
      </w:r>
      <w:proofErr w:type="spellEnd"/>
      <w:r w:rsidRPr="004F241E">
        <w:rPr>
          <w:rFonts w:cs="Times New Roman"/>
          <w:b/>
          <w:bCs/>
        </w:rPr>
        <w:t xml:space="preserve">, CTGAN, ARF, TTVAE, </w:t>
      </w:r>
      <w:proofErr w:type="spellStart"/>
      <w:r w:rsidRPr="004F241E">
        <w:rPr>
          <w:rFonts w:cs="Times New Roman"/>
          <w:b/>
          <w:bCs/>
        </w:rPr>
        <w:t>TabularARGN</w:t>
      </w:r>
      <w:proofErr w:type="spellEnd"/>
      <w:r w:rsidRPr="004F241E">
        <w:rPr>
          <w:rFonts w:cs="Times New Roman"/>
          <w:b/>
          <w:bCs/>
        </w:rPr>
        <w:t xml:space="preserve">, </w:t>
      </w:r>
      <w:proofErr w:type="spellStart"/>
      <w:r w:rsidRPr="004F241E">
        <w:rPr>
          <w:rFonts w:cs="Times New Roman"/>
          <w:b/>
          <w:bCs/>
        </w:rPr>
        <w:t>Tabsyn</w:t>
      </w:r>
      <w:proofErr w:type="spellEnd"/>
      <w:r w:rsidRPr="004F241E">
        <w:rPr>
          <w:rFonts w:cs="Times New Roman"/>
          <w:b/>
          <w:bCs/>
        </w:rPr>
        <w:t xml:space="preserve">, </w:t>
      </w:r>
      <w:proofErr w:type="spellStart"/>
      <w:r w:rsidRPr="004F241E">
        <w:rPr>
          <w:rFonts w:cs="Times New Roman"/>
          <w:b/>
          <w:bCs/>
        </w:rPr>
        <w:t>CoDi</w:t>
      </w:r>
      <w:proofErr w:type="spellEnd"/>
      <w:r w:rsidRPr="004F241E">
        <w:rPr>
          <w:rFonts w:cs="Times New Roman"/>
          <w:b/>
          <w:bCs/>
        </w:rPr>
        <w:t xml:space="preserve">, </w:t>
      </w:r>
      <w:proofErr w:type="spellStart"/>
      <w:r w:rsidRPr="004F241E">
        <w:rPr>
          <w:rFonts w:cs="Times New Roman"/>
          <w:b/>
          <w:bCs/>
        </w:rPr>
        <w:t>TabDDPM</w:t>
      </w:r>
      <w:proofErr w:type="spellEnd"/>
      <w:r w:rsidRPr="004F241E">
        <w:rPr>
          <w:rFonts w:cs="Times New Roman"/>
          <w:b/>
          <w:bCs/>
        </w:rPr>
        <w:t>, TVAE, CDTD, SMOTE</w:t>
      </w:r>
    </w:p>
    <w:p w14:paraId="59DC93C2" w14:textId="77777777" w:rsidR="00041D84" w:rsidRPr="004F241E" w:rsidRDefault="001A3123">
      <w:pPr>
        <w:numPr>
          <w:ilvl w:val="0"/>
          <w:numId w:val="29"/>
        </w:numPr>
        <w:rPr>
          <w:rFonts w:cs="Times New Roman"/>
        </w:rPr>
      </w:pPr>
      <w:proofErr w:type="spellStart"/>
      <w:r w:rsidRPr="004F241E">
        <w:rPr>
          <w:rFonts w:cs="Times New Roman"/>
        </w:rPr>
        <w:t>grMDCR</w:t>
      </w:r>
      <w:proofErr w:type="spellEnd"/>
      <w:r w:rsidRPr="004F241E">
        <w:rPr>
          <w:rFonts w:cs="Times New Roman"/>
        </w:rPr>
        <w:t xml:space="preserve"> (median Gower distance to closest record) — </w:t>
      </w:r>
      <w:r w:rsidRPr="004F241E">
        <w:rPr>
          <w:rFonts w:cs="Times New Roman"/>
          <w:b/>
          <w:bCs/>
        </w:rPr>
        <w:t xml:space="preserve">CTGAN, TVAE, SMOTE, </w:t>
      </w:r>
      <w:proofErr w:type="spellStart"/>
      <w:r w:rsidRPr="004F241E">
        <w:rPr>
          <w:rFonts w:cs="Times New Roman"/>
          <w:b/>
          <w:bCs/>
        </w:rPr>
        <w:t>CoDi</w:t>
      </w:r>
      <w:proofErr w:type="spellEnd"/>
      <w:r w:rsidRPr="004F241E">
        <w:rPr>
          <w:rFonts w:cs="Times New Roman"/>
          <w:b/>
          <w:bCs/>
        </w:rPr>
        <w:t xml:space="preserve">, ARF, </w:t>
      </w:r>
      <w:proofErr w:type="spellStart"/>
      <w:r w:rsidRPr="004F241E">
        <w:rPr>
          <w:rFonts w:cs="Times New Roman"/>
          <w:b/>
          <w:bCs/>
        </w:rPr>
        <w:t>Tabsyn</w:t>
      </w:r>
      <w:proofErr w:type="spellEnd"/>
      <w:r w:rsidRPr="004F241E">
        <w:rPr>
          <w:rFonts w:cs="Times New Roman"/>
          <w:b/>
          <w:bCs/>
        </w:rPr>
        <w:t xml:space="preserve">, </w:t>
      </w:r>
      <w:proofErr w:type="spellStart"/>
      <w:r w:rsidRPr="004F241E">
        <w:rPr>
          <w:rFonts w:cs="Times New Roman"/>
          <w:b/>
          <w:bCs/>
        </w:rPr>
        <w:t>TabDDPM</w:t>
      </w:r>
      <w:proofErr w:type="spellEnd"/>
      <w:r w:rsidRPr="004F241E">
        <w:rPr>
          <w:rFonts w:cs="Times New Roman"/>
          <w:b/>
          <w:bCs/>
        </w:rPr>
        <w:t>, CDTD, CTABG</w:t>
      </w:r>
      <w:r w:rsidRPr="004F241E">
        <w:rPr>
          <w:rFonts w:cs="Times New Roman"/>
          <w:b/>
          <w:bCs/>
        </w:rPr>
        <w:t xml:space="preserve">AN, </w:t>
      </w:r>
      <w:proofErr w:type="spellStart"/>
      <w:r w:rsidRPr="004F241E">
        <w:rPr>
          <w:rFonts w:cs="Times New Roman"/>
          <w:b/>
          <w:bCs/>
        </w:rPr>
        <w:t>CopulaGAN</w:t>
      </w:r>
      <w:proofErr w:type="spellEnd"/>
      <w:r w:rsidRPr="004F241E">
        <w:rPr>
          <w:rFonts w:cs="Times New Roman"/>
          <w:b/>
          <w:bCs/>
        </w:rPr>
        <w:t xml:space="preserve">, TTVAE, </w:t>
      </w:r>
      <w:proofErr w:type="spellStart"/>
      <w:r w:rsidRPr="004F241E">
        <w:rPr>
          <w:rFonts w:cs="Times New Roman"/>
          <w:b/>
          <w:bCs/>
        </w:rPr>
        <w:t>TabDiff</w:t>
      </w:r>
      <w:proofErr w:type="spellEnd"/>
      <w:r w:rsidRPr="004F241E">
        <w:rPr>
          <w:rFonts w:cs="Times New Roman"/>
          <w:b/>
          <w:bCs/>
        </w:rPr>
        <w:t xml:space="preserve">, </w:t>
      </w:r>
      <w:proofErr w:type="spellStart"/>
      <w:r w:rsidRPr="004F241E">
        <w:rPr>
          <w:rFonts w:cs="Times New Roman"/>
          <w:b/>
          <w:bCs/>
        </w:rPr>
        <w:t>TabularARGN</w:t>
      </w:r>
      <w:proofErr w:type="spellEnd"/>
      <w:r w:rsidRPr="004F241E">
        <w:rPr>
          <w:rFonts w:cs="Times New Roman"/>
        </w:rPr>
        <w:t>.</w:t>
      </w:r>
    </w:p>
    <w:p w14:paraId="7E1D722F" w14:textId="77777777" w:rsidR="00041D84" w:rsidRPr="004F241E" w:rsidRDefault="001A3123">
      <w:pPr>
        <w:pStyle w:val="Heading2"/>
        <w:rPr>
          <w:rFonts w:cs="Times New Roman"/>
        </w:rPr>
      </w:pPr>
      <w:bookmarkStart w:id="54" w:name="sec-sec5-2"/>
      <w:bookmarkStart w:id="55" w:name="_Toc217092045"/>
      <w:bookmarkEnd w:id="51"/>
      <w:proofErr w:type="spellStart"/>
      <w:r w:rsidRPr="004F241E">
        <w:rPr>
          <w:rFonts w:cs="Times New Roman"/>
        </w:rPr>
        <w:t>Syntheval</w:t>
      </w:r>
      <w:proofErr w:type="spellEnd"/>
      <w:r w:rsidRPr="004F241E">
        <w:rPr>
          <w:rFonts w:cs="Times New Roman"/>
        </w:rPr>
        <w:t xml:space="preserve"> metrics</w:t>
      </w:r>
      <w:bookmarkEnd w:id="55"/>
    </w:p>
    <w:p w14:paraId="4AB266D1" w14:textId="77777777" w:rsidR="00041D84" w:rsidRPr="004F241E" w:rsidRDefault="001A3123">
      <w:pPr>
        <w:pStyle w:val="FirstParagraph"/>
        <w:rPr>
          <w:rFonts w:cs="Times New Roman"/>
        </w:rPr>
      </w:pPr>
      <w:r w:rsidRPr="004F241E">
        <w:rPr>
          <w:rFonts w:cs="Times New Roman"/>
        </w:rPr>
        <w:t xml:space="preserve">In this section, I present a selected few metrics from </w:t>
      </w:r>
      <w:proofErr w:type="spellStart"/>
      <w:r w:rsidRPr="004F241E">
        <w:rPr>
          <w:rFonts w:cs="Times New Roman"/>
        </w:rPr>
        <w:t>Lautrup</w:t>
      </w:r>
      <w:proofErr w:type="spellEnd"/>
      <w:r w:rsidRPr="004F241E">
        <w:rPr>
          <w:rFonts w:cs="Times New Roman"/>
        </w:rPr>
        <w:t xml:space="preserve"> et al. (</w:t>
      </w:r>
      <w:hyperlink w:anchor="ref-Lautrup.etal_2024">
        <w:r w:rsidRPr="004F241E">
          <w:rPr>
            <w:rStyle w:val="Hyperlink"/>
            <w:rFonts w:cs="Times New Roman"/>
          </w:rPr>
          <w:t>2024</w:t>
        </w:r>
      </w:hyperlink>
      <w:r w:rsidRPr="004F241E">
        <w:rPr>
          <w:rFonts w:cs="Times New Roman"/>
        </w:rPr>
        <w:t>) using their codes available on GitHub. I have renamed some of the metrics</w:t>
      </w:r>
      <w:r w:rsidRPr="004F241E">
        <w:rPr>
          <w:rFonts w:cs="Times New Roman"/>
        </w:rPr>
        <w:t xml:space="preserve"> to the names used in my own implementations.</w:t>
      </w:r>
    </w:p>
    <w:p w14:paraId="391F2F93" w14:textId="77777777" w:rsidR="00041D84" w:rsidRPr="004F241E" w:rsidRDefault="001A3123">
      <w:pPr>
        <w:rPr>
          <w:rFonts w:cs="Times New Roman"/>
        </w:rPr>
      </w:pPr>
      <w:r w:rsidRPr="004F241E">
        <w:rPr>
          <w:rFonts w:cs="Times New Roman"/>
        </w:rPr>
        <w:br w:type="page"/>
      </w:r>
    </w:p>
    <w:p w14:paraId="7C70F776" w14:textId="77777777" w:rsidR="00041D84" w:rsidRPr="004F241E" w:rsidRDefault="001A3123">
      <w:pPr>
        <w:pStyle w:val="TableCaption"/>
        <w:rPr>
          <w:rFonts w:cs="Times New Roman"/>
        </w:rPr>
      </w:pPr>
      <w:bookmarkStart w:id="56" w:name="tbl-table3"/>
      <w:r w:rsidRPr="004F241E">
        <w:rPr>
          <w:rFonts w:cs="Times New Roman"/>
        </w:rPr>
        <w:lastRenderedPageBreak/>
        <w:t xml:space="preserve">Table 2: </w:t>
      </w:r>
      <w:proofErr w:type="spellStart"/>
      <w:r w:rsidRPr="004F241E">
        <w:rPr>
          <w:rFonts w:cs="Times New Roman"/>
        </w:rPr>
        <w:t>SynthEval</w:t>
      </w:r>
      <w:proofErr w:type="spellEnd"/>
      <w:r w:rsidRPr="004F241E">
        <w:rPr>
          <w:rFonts w:cs="Times New Roman"/>
        </w:rPr>
        <w:t xml:space="preserve"> utility metrics sorted by utility rank</w:t>
      </w:r>
    </w:p>
    <w:tbl>
      <w:tblPr>
        <w:tblW w:w="0" w:type="auto"/>
        <w:tblLook w:val="0000" w:firstRow="0" w:lastRow="0" w:firstColumn="0" w:lastColumn="0" w:noHBand="0" w:noVBand="0"/>
        <w:tblCaption w:val="Table 2: SynthEval utility metrics sorted by utility rank"/>
      </w:tblPr>
      <w:tblGrid>
        <w:gridCol w:w="1578"/>
        <w:gridCol w:w="765"/>
        <w:gridCol w:w="796"/>
        <w:gridCol w:w="1303"/>
        <w:gridCol w:w="1865"/>
        <w:gridCol w:w="634"/>
        <w:gridCol w:w="634"/>
      </w:tblGrid>
      <w:tr w:rsidR="00041D84" w:rsidRPr="004F241E" w14:paraId="64EBE0ED" w14:textId="77777777">
        <w:trPr>
          <w:gridAfter w:val="1"/>
        </w:trPr>
        <w:tc>
          <w:tcPr>
            <w:tcW w:w="0" w:type="auto"/>
            <w:gridSpan w:val="6"/>
          </w:tcPr>
          <w:p w14:paraId="14D25AA3" w14:textId="77777777" w:rsidR="00041D84" w:rsidRPr="004F241E" w:rsidRDefault="00041D84">
            <w:pPr>
              <w:pStyle w:val="Compact"/>
              <w:rPr>
                <w:rFonts w:cs="Times New Roman"/>
              </w:rPr>
            </w:pPr>
          </w:p>
        </w:tc>
      </w:tr>
      <w:bookmarkEnd w:id="56"/>
      <w:tr w:rsidR="00041D84" w:rsidRPr="004F241E" w14:paraId="3CB5D635" w14:textId="77777777">
        <w:tblPrEx>
          <w:jc w:val="center"/>
          <w:tblLook w:val="0420" w:firstRow="1" w:lastRow="0" w:firstColumn="0" w:lastColumn="0" w:noHBand="0" w:noVBand="1"/>
        </w:tblPrEx>
        <w:trPr>
          <w:jc w:val="center"/>
        </w:trPr>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4820C96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r w:rsidRPr="004F241E">
              <w:rPr>
                <w:rFonts w:eastAsia="Arial" w:cs="Times New Roman"/>
                <w:b/>
                <w:color w:val="000000"/>
                <w:sz w:val="22"/>
                <w:szCs w:val="22"/>
              </w:rPr>
              <w:t>synth. data</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2CDB3E1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b/>
                <w:color w:val="000000"/>
                <w:sz w:val="22"/>
                <w:szCs w:val="22"/>
              </w:rPr>
            </w:pPr>
            <w:proofErr w:type="spellStart"/>
            <w:r w:rsidRPr="004F241E">
              <w:rPr>
                <w:rFonts w:eastAsia="Arial" w:cs="Times New Roman"/>
                <w:b/>
                <w:color w:val="000000"/>
                <w:sz w:val="22"/>
                <w:szCs w:val="22"/>
              </w:rPr>
              <w:t>pMSE</w:t>
            </w:r>
            <w:proofErr w:type="spellEnd"/>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71E9279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b/>
                <w:color w:val="000000"/>
                <w:sz w:val="22"/>
                <w:szCs w:val="22"/>
              </w:rPr>
            </w:pPr>
            <w:r w:rsidRPr="004F241E">
              <w:rPr>
                <w:rFonts w:eastAsia="Arial" w:cs="Times New Roman"/>
                <w:b/>
                <w:color w:val="000000"/>
                <w:sz w:val="22"/>
                <w:szCs w:val="22"/>
              </w:rPr>
              <w:t>NNAA</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18A0605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b/>
                <w:color w:val="000000"/>
                <w:sz w:val="22"/>
                <w:szCs w:val="22"/>
              </w:rPr>
            </w:pPr>
            <w:r w:rsidRPr="004F241E">
              <w:rPr>
                <w:rFonts w:eastAsia="Arial" w:cs="Times New Roman"/>
                <w:b/>
                <w:color w:val="000000"/>
                <w:sz w:val="22"/>
                <w:szCs w:val="22"/>
              </w:rPr>
              <w:t>K-S statistic</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5B9BA72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b/>
                <w:color w:val="000000"/>
                <w:sz w:val="22"/>
                <w:szCs w:val="22"/>
              </w:rPr>
            </w:pPr>
            <w:r w:rsidRPr="004F241E">
              <w:rPr>
                <w:rFonts w:eastAsia="Arial" w:cs="Times New Roman"/>
                <w:b/>
                <w:color w:val="000000"/>
                <w:sz w:val="22"/>
                <w:szCs w:val="22"/>
              </w:rPr>
              <w:t>Hellinger distance</w:t>
            </w:r>
          </w:p>
        </w:tc>
        <w:tc>
          <w:tcPr>
            <w:tcW w:w="0" w:type="auto"/>
            <w:gridSpan w:val="2"/>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7D68E8B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b/>
                <w:color w:val="000000"/>
                <w:sz w:val="22"/>
                <w:szCs w:val="22"/>
              </w:rPr>
            </w:pPr>
            <w:r w:rsidRPr="004F241E">
              <w:rPr>
                <w:rFonts w:eastAsia="Arial" w:cs="Times New Roman"/>
                <w:b/>
                <w:color w:val="000000"/>
                <w:sz w:val="22"/>
                <w:szCs w:val="22"/>
              </w:rPr>
              <w:t>Utility rank</w:t>
            </w:r>
          </w:p>
        </w:tc>
      </w:tr>
      <w:tr w:rsidR="00041D84" w:rsidRPr="004F241E" w14:paraId="66B3CFC9" w14:textId="77777777">
        <w:tblPrEx>
          <w:jc w:val="center"/>
          <w:tblLook w:val="0420" w:firstRow="1" w:lastRow="0" w:firstColumn="0" w:lastColumn="0" w:noHBand="0" w:noVBand="1"/>
        </w:tblPrEx>
        <w:trPr>
          <w:jc w:val="center"/>
        </w:trPr>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26E77B9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r w:rsidRPr="004F241E">
              <w:rPr>
                <w:rFonts w:eastAsia="Arial" w:cs="Times New Roman"/>
                <w:b/>
                <w:color w:val="000000"/>
                <w:sz w:val="22"/>
                <w:szCs w:val="22"/>
              </w:rPr>
              <w:t>Ref</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197DC6A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0.0001</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093B746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0.0000</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48ED449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0.0000</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516C74D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0.0000</w:t>
            </w:r>
          </w:p>
        </w:tc>
        <w:tc>
          <w:tcPr>
            <w:tcW w:w="0" w:type="auto"/>
            <w:gridSpan w:val="2"/>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48CC751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7.0000</w:t>
            </w:r>
          </w:p>
        </w:tc>
      </w:tr>
      <w:tr w:rsidR="00041D84" w:rsidRPr="004F241E" w14:paraId="7A476076" w14:textId="77777777">
        <w:tblPrEx>
          <w:jc w:val="center"/>
          <w:tblLook w:val="0420" w:firstRow="1" w:lastRow="0" w:firstColumn="0" w:lastColumn="0" w:noHBand="0" w:noVBand="1"/>
        </w:tblPrEx>
        <w:trPr>
          <w:jc w:val="center"/>
        </w:trPr>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B373E3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r w:rsidRPr="004F241E">
              <w:rPr>
                <w:rFonts w:eastAsia="Arial" w:cs="Times New Roman"/>
                <w:b/>
                <w:color w:val="000000"/>
                <w:sz w:val="22"/>
                <w:szCs w:val="22"/>
              </w:rPr>
              <w:t>ARF</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15AA8E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0.0007</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E0EBFD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0.5682</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6E1B89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0.0648</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C72BEC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0.0415</w:t>
            </w:r>
          </w:p>
        </w:tc>
        <w:tc>
          <w:tcPr>
            <w:tcW w:w="0" w:type="auto"/>
            <w:gridSpan w:val="2"/>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90E07A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5.0758</w:t>
            </w:r>
          </w:p>
        </w:tc>
      </w:tr>
      <w:tr w:rsidR="00041D84" w:rsidRPr="004F241E" w14:paraId="609F3904"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F4C78D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proofErr w:type="spellStart"/>
            <w:r w:rsidRPr="004F241E">
              <w:rPr>
                <w:rFonts w:eastAsia="Arial" w:cs="Times New Roman"/>
                <w:b/>
                <w:color w:val="000000"/>
                <w:sz w:val="22"/>
                <w:szCs w:val="22"/>
              </w:rPr>
              <w:t>Tabsyn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3C3BDC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0.0058</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754123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0.5268</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F4BDE8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0.0426</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CA41E3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0.0257</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F27B03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4.7714</w:t>
            </w:r>
          </w:p>
        </w:tc>
      </w:tr>
      <w:tr w:rsidR="00041D84" w:rsidRPr="004F241E" w14:paraId="6E8F0C2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75B39F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proofErr w:type="spellStart"/>
            <w:r w:rsidRPr="004F241E">
              <w:rPr>
                <w:rFonts w:eastAsia="Arial" w:cs="Times New Roman"/>
                <w:b/>
                <w:color w:val="000000"/>
                <w:sz w:val="22"/>
                <w:szCs w:val="22"/>
              </w:rPr>
              <w:t>TabularARGN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1CBF86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0.0010</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9052CF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0.5108</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69A8CE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0.0172</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21CEC0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0.0112</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A97045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5.0625</w:t>
            </w:r>
          </w:p>
        </w:tc>
      </w:tr>
      <w:tr w:rsidR="00041D84" w:rsidRPr="004F241E" w14:paraId="5657F749"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D2CA2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r w:rsidRPr="004F241E">
              <w:rPr>
                <w:rFonts w:eastAsia="Arial" w:cs="Times New Roman"/>
                <w:b/>
                <w:color w:val="000000"/>
                <w:sz w:val="22"/>
                <w:szCs w:val="22"/>
              </w:rPr>
              <w:t>TVAE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A20FD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0.0140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4569A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0.8660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F29E1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0.1137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A6E06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0.0653</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FCD3D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3.7410</w:t>
            </w:r>
          </w:p>
        </w:tc>
      </w:tr>
      <w:tr w:rsidR="00041D84" w:rsidRPr="004F241E" w14:paraId="2F27074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B681F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proofErr w:type="spellStart"/>
            <w:r w:rsidRPr="004F241E">
              <w:rPr>
                <w:rFonts w:eastAsia="Arial" w:cs="Times New Roman"/>
                <w:b/>
                <w:color w:val="000000"/>
                <w:sz w:val="22"/>
                <w:szCs w:val="22"/>
              </w:rPr>
              <w:t>CoDi</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A591E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0.0179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DB910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0.6632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579D4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0.1053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39573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0.0500</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D3386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3.8917</w:t>
            </w:r>
          </w:p>
        </w:tc>
      </w:tr>
      <w:tr w:rsidR="00041D84" w:rsidRPr="004F241E" w14:paraId="0333F21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4F1C6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r w:rsidRPr="004F241E">
              <w:rPr>
                <w:rFonts w:eastAsia="Arial" w:cs="Times New Roman"/>
                <w:b/>
                <w:color w:val="000000"/>
                <w:sz w:val="22"/>
                <w:szCs w:val="22"/>
              </w:rPr>
              <w:t>SMOTE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01DE6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0.0047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BD213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0.8024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5AFAC4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0.1020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71ADD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0.0725</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26B67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4.2499</w:t>
            </w:r>
          </w:p>
        </w:tc>
      </w:tr>
      <w:tr w:rsidR="00041D84" w:rsidRPr="004F241E" w14:paraId="6B6179C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ADC236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proofErr w:type="spellStart"/>
            <w:r w:rsidRPr="004F241E">
              <w:rPr>
                <w:rFonts w:eastAsia="Arial" w:cs="Times New Roman"/>
                <w:b/>
                <w:color w:val="000000"/>
                <w:sz w:val="22"/>
                <w:szCs w:val="22"/>
              </w:rPr>
              <w:t>TabDDPM</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A47946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0.0015</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714AD0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0.4451</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F3F94B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0.0211</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538941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0.0152</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695C98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5.3041</w:t>
            </w:r>
          </w:p>
        </w:tc>
      </w:tr>
      <w:tr w:rsidR="00041D84" w:rsidRPr="004F241E" w14:paraId="5B584BF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58A1F5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r w:rsidRPr="004F241E">
              <w:rPr>
                <w:rFonts w:eastAsia="Arial" w:cs="Times New Roman"/>
                <w:b/>
                <w:color w:val="000000"/>
                <w:sz w:val="22"/>
                <w:szCs w:val="22"/>
              </w:rPr>
              <w:t>CDTD</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EE00D5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0.0004</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46B9A5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0.4441</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F0BF0C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0.0235</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82052C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0.0093</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B14E31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5.6741</w:t>
            </w:r>
          </w:p>
        </w:tc>
      </w:tr>
      <w:tr w:rsidR="00041D84" w:rsidRPr="004F241E" w14:paraId="5908EDD9"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567D49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proofErr w:type="spellStart"/>
            <w:r w:rsidRPr="004F241E">
              <w:rPr>
                <w:rFonts w:eastAsia="Arial" w:cs="Times New Roman"/>
                <w:b/>
                <w:color w:val="000000"/>
                <w:sz w:val="22"/>
                <w:szCs w:val="22"/>
              </w:rPr>
              <w:t>TabDiff</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B53A11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0.0539</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257A8F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1.0000</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7FA4C7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0.0931</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853922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0.0380</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91A826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2.7515</w:t>
            </w:r>
          </w:p>
        </w:tc>
      </w:tr>
      <w:tr w:rsidR="00041D84" w:rsidRPr="004F241E" w14:paraId="2220672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998E8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r w:rsidRPr="004F241E">
              <w:rPr>
                <w:rFonts w:eastAsia="Arial" w:cs="Times New Roman"/>
                <w:b/>
                <w:color w:val="000000"/>
                <w:sz w:val="22"/>
                <w:szCs w:val="22"/>
              </w:rPr>
              <w:t>TTVAE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FD8BB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0.0581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E5A79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1.0000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5A7FC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0.0985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E5CDA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0.0378</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0FC5B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2.4446</w:t>
            </w:r>
          </w:p>
        </w:tc>
      </w:tr>
      <w:tr w:rsidR="00041D84" w:rsidRPr="004F241E" w14:paraId="2569F340"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22181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r w:rsidRPr="004F241E">
              <w:rPr>
                <w:rFonts w:eastAsia="Arial" w:cs="Times New Roman"/>
                <w:b/>
                <w:color w:val="000000"/>
                <w:sz w:val="22"/>
                <w:szCs w:val="22"/>
              </w:rPr>
              <w:t>CTABGAN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01EFE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0.0481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5E80A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1.0000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7AAF4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0.1646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A244F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0.0711</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3D080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1.8897</w:t>
            </w:r>
          </w:p>
        </w:tc>
      </w:tr>
      <w:tr w:rsidR="00041D84" w:rsidRPr="004F241E" w14:paraId="3E0F8722"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A597A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r w:rsidRPr="004F241E">
              <w:rPr>
                <w:rFonts w:eastAsia="Arial" w:cs="Times New Roman"/>
                <w:b/>
                <w:color w:val="000000"/>
                <w:sz w:val="22"/>
                <w:szCs w:val="22"/>
              </w:rPr>
              <w:t>CTGAN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B7740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0.0758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EAF75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0.8672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20042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0.2054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4AFD9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0.1128</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EF6C0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0.9530</w:t>
            </w:r>
          </w:p>
        </w:tc>
      </w:tr>
      <w:tr w:rsidR="00041D84" w:rsidRPr="004F241E" w14:paraId="36B5C56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74BFE73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2"/>
                <w:szCs w:val="22"/>
              </w:rPr>
            </w:pPr>
            <w:proofErr w:type="spellStart"/>
            <w:r w:rsidRPr="004F241E">
              <w:rPr>
                <w:rFonts w:eastAsia="Arial" w:cs="Times New Roman"/>
                <w:b/>
                <w:color w:val="000000"/>
                <w:sz w:val="22"/>
                <w:szCs w:val="22"/>
              </w:rPr>
              <w:t>CopulaGAN</w:t>
            </w:r>
            <w:proofErr w:type="spellEnd"/>
          </w:p>
        </w:tc>
        <w:tc>
          <w:tcPr>
            <w:tcW w:w="0" w:type="auto"/>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0116D85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0.2421</w:t>
            </w:r>
          </w:p>
        </w:tc>
        <w:tc>
          <w:tcPr>
            <w:tcW w:w="0" w:type="auto"/>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6477537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1.0000</w:t>
            </w:r>
          </w:p>
        </w:tc>
        <w:tc>
          <w:tcPr>
            <w:tcW w:w="0" w:type="auto"/>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50C98A0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0.2200</w:t>
            </w:r>
          </w:p>
        </w:tc>
        <w:tc>
          <w:tcPr>
            <w:tcW w:w="0" w:type="auto"/>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5EC0B0F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0.0748</w:t>
            </w:r>
          </w:p>
        </w:tc>
        <w:tc>
          <w:tcPr>
            <w:tcW w:w="0" w:type="auto"/>
            <w:gridSpan w:val="2"/>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2150E03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2"/>
                <w:szCs w:val="22"/>
              </w:rPr>
            </w:pPr>
            <w:r w:rsidRPr="004F241E">
              <w:rPr>
                <w:rFonts w:eastAsia="Arial" w:cs="Times New Roman"/>
                <w:color w:val="000000"/>
                <w:sz w:val="22"/>
                <w:szCs w:val="22"/>
              </w:rPr>
              <w:t>0.3369</w:t>
            </w:r>
          </w:p>
        </w:tc>
      </w:tr>
      <w:tr w:rsidR="00041D84" w:rsidRPr="004F241E" w14:paraId="5C55CD16" w14:textId="77777777">
        <w:tblPrEx>
          <w:jc w:val="center"/>
          <w:tblLook w:val="0420" w:firstRow="1" w:lastRow="0" w:firstColumn="0" w:lastColumn="0" w:noHBand="0" w:noVBand="1"/>
        </w:tblPrEx>
        <w:trPr>
          <w:jc w:val="center"/>
        </w:trPr>
        <w:tc>
          <w:tcPr>
            <w:tcW w:w="0" w:type="auto"/>
            <w:gridSpan w:val="7"/>
            <w:tcBorders>
              <w:top w:val="single" w:sz="6" w:space="0" w:color="000000"/>
              <w:left w:val="none" w:sz="0" w:space="0" w:color="000000"/>
              <w:bottom w:val="single" w:sz="24" w:space="0" w:color="000000"/>
              <w:right w:val="none" w:sz="0" w:space="0" w:color="000000"/>
            </w:tcBorders>
            <w:shd w:val="clear" w:color="auto" w:fill="FFFFFF"/>
            <w:tcMar>
              <w:top w:w="0" w:type="dxa"/>
              <w:left w:w="0" w:type="dxa"/>
              <w:bottom w:w="0" w:type="dxa"/>
              <w:right w:w="0" w:type="dxa"/>
            </w:tcMar>
          </w:tcPr>
          <w:p w14:paraId="766358E2" w14:textId="77777777" w:rsidR="00041D84" w:rsidRPr="004F241E" w:rsidRDefault="001A3123">
            <w:pPr>
              <w:pBdr>
                <w:top w:val="none" w:sz="0" w:space="0" w:color="000000"/>
                <w:left w:val="none" w:sz="0" w:space="0" w:color="000000"/>
                <w:bottom w:val="none" w:sz="0" w:space="0" w:color="000000"/>
                <w:right w:val="none" w:sz="0" w:space="0" w:color="000000"/>
              </w:pBdr>
              <w:spacing w:before="120" w:after="120"/>
              <w:ind w:left="120" w:right="120"/>
              <w:rPr>
                <w:rFonts w:eastAsia="Arial" w:cs="Times New Roman"/>
                <w:color w:val="000000"/>
                <w:sz w:val="22"/>
                <w:szCs w:val="22"/>
              </w:rPr>
            </w:pPr>
            <w:r w:rsidRPr="004F241E">
              <w:rPr>
                <w:rFonts w:eastAsia="Arial" w:cs="Times New Roman"/>
                <w:color w:val="000000"/>
                <w:sz w:val="22"/>
                <w:szCs w:val="22"/>
              </w:rPr>
              <w:t>Notes:  K-S stands for Kolmogorov-Smirnov.</w:t>
            </w:r>
          </w:p>
        </w:tc>
      </w:tr>
    </w:tbl>
    <w:p w14:paraId="62A9AFEA" w14:textId="77777777" w:rsidR="00041D84" w:rsidRPr="004F241E" w:rsidRDefault="001A3123">
      <w:pPr>
        <w:pStyle w:val="BodyText"/>
        <w:rPr>
          <w:rFonts w:cs="Times New Roman"/>
        </w:rPr>
      </w:pPr>
      <w:r w:rsidRPr="004F241E">
        <w:rPr>
          <w:rFonts w:cs="Times New Roman"/>
        </w:rPr>
        <w:t xml:space="preserve">The models sorted (best first) by utility metrics in </w:t>
      </w:r>
      <w:hyperlink w:anchor="tbl-table3">
        <w:r w:rsidRPr="004F241E">
          <w:rPr>
            <w:rStyle w:val="Hyperlink"/>
            <w:rFonts w:cs="Times New Roman"/>
          </w:rPr>
          <w:t>Table 2</w:t>
        </w:r>
      </w:hyperlink>
      <w:r w:rsidRPr="004F241E">
        <w:rPr>
          <w:rFonts w:cs="Times New Roman"/>
        </w:rPr>
        <w:t xml:space="preserve"> are:</w:t>
      </w:r>
    </w:p>
    <w:p w14:paraId="22CE8591" w14:textId="77777777" w:rsidR="00041D84" w:rsidRPr="004F241E" w:rsidRDefault="001A3123">
      <w:pPr>
        <w:pStyle w:val="Compact"/>
        <w:numPr>
          <w:ilvl w:val="0"/>
          <w:numId w:val="30"/>
        </w:numPr>
        <w:rPr>
          <w:rFonts w:cs="Times New Roman"/>
        </w:rPr>
      </w:pPr>
      <w:proofErr w:type="spellStart"/>
      <w:r w:rsidRPr="004F241E">
        <w:rPr>
          <w:rFonts w:cs="Times New Roman"/>
        </w:rPr>
        <w:t>pMSE</w:t>
      </w:r>
      <w:proofErr w:type="spellEnd"/>
      <w:r w:rsidRPr="004F241E">
        <w:rPr>
          <w:rFonts w:cs="Times New Roman"/>
        </w:rPr>
        <w:t xml:space="preserve"> — </w:t>
      </w:r>
      <w:r w:rsidRPr="004F241E">
        <w:rPr>
          <w:rFonts w:cs="Times New Roman"/>
          <w:b/>
          <w:bCs/>
        </w:rPr>
        <w:t xml:space="preserve">CDTD, ARF, </w:t>
      </w:r>
      <w:proofErr w:type="spellStart"/>
      <w:r w:rsidRPr="004F241E">
        <w:rPr>
          <w:rFonts w:cs="Times New Roman"/>
          <w:b/>
          <w:bCs/>
        </w:rPr>
        <w:t>TabularARGN</w:t>
      </w:r>
      <w:proofErr w:type="spellEnd"/>
      <w:r w:rsidRPr="004F241E">
        <w:rPr>
          <w:rFonts w:cs="Times New Roman"/>
          <w:b/>
          <w:bCs/>
        </w:rPr>
        <w:t xml:space="preserve">, </w:t>
      </w:r>
      <w:proofErr w:type="spellStart"/>
      <w:r w:rsidRPr="004F241E">
        <w:rPr>
          <w:rFonts w:cs="Times New Roman"/>
          <w:b/>
          <w:bCs/>
        </w:rPr>
        <w:t>TabDDPM</w:t>
      </w:r>
      <w:proofErr w:type="spellEnd"/>
      <w:r w:rsidRPr="004F241E">
        <w:rPr>
          <w:rFonts w:cs="Times New Roman"/>
          <w:b/>
          <w:bCs/>
        </w:rPr>
        <w:t xml:space="preserve">, SMOTE, </w:t>
      </w:r>
      <w:proofErr w:type="spellStart"/>
      <w:r w:rsidRPr="004F241E">
        <w:rPr>
          <w:rFonts w:cs="Times New Roman"/>
          <w:b/>
          <w:bCs/>
        </w:rPr>
        <w:t>Tabsyn</w:t>
      </w:r>
      <w:proofErr w:type="spellEnd"/>
      <w:r w:rsidRPr="004F241E">
        <w:rPr>
          <w:rFonts w:cs="Times New Roman"/>
          <w:b/>
          <w:bCs/>
        </w:rPr>
        <w:t xml:space="preserve">, TVAE, </w:t>
      </w:r>
      <w:proofErr w:type="spellStart"/>
      <w:r w:rsidRPr="004F241E">
        <w:rPr>
          <w:rFonts w:cs="Times New Roman"/>
          <w:b/>
          <w:bCs/>
        </w:rPr>
        <w:t>CoDi</w:t>
      </w:r>
      <w:proofErr w:type="spellEnd"/>
      <w:r w:rsidRPr="004F241E">
        <w:rPr>
          <w:rFonts w:cs="Times New Roman"/>
          <w:b/>
          <w:bCs/>
        </w:rPr>
        <w:t xml:space="preserve">, CTABGAN, </w:t>
      </w:r>
      <w:proofErr w:type="spellStart"/>
      <w:r w:rsidRPr="004F241E">
        <w:rPr>
          <w:rFonts w:cs="Times New Roman"/>
          <w:b/>
          <w:bCs/>
        </w:rPr>
        <w:t>TabDiff</w:t>
      </w:r>
      <w:proofErr w:type="spellEnd"/>
      <w:r w:rsidRPr="004F241E">
        <w:rPr>
          <w:rFonts w:cs="Times New Roman"/>
          <w:b/>
          <w:bCs/>
        </w:rPr>
        <w:t xml:space="preserve">, TTVAE, CTGAN, </w:t>
      </w:r>
      <w:proofErr w:type="spellStart"/>
      <w:r w:rsidRPr="004F241E">
        <w:rPr>
          <w:rFonts w:cs="Times New Roman"/>
          <w:b/>
          <w:bCs/>
        </w:rPr>
        <w:t>CopulaGAN</w:t>
      </w:r>
      <w:proofErr w:type="spellEnd"/>
      <w:r w:rsidRPr="004F241E">
        <w:rPr>
          <w:rFonts w:cs="Times New Roman"/>
        </w:rPr>
        <w:t>,</w:t>
      </w:r>
    </w:p>
    <w:p w14:paraId="67E6D22E" w14:textId="77777777" w:rsidR="00041D84" w:rsidRPr="004F241E" w:rsidRDefault="001A3123">
      <w:pPr>
        <w:numPr>
          <w:ilvl w:val="0"/>
          <w:numId w:val="31"/>
        </w:numPr>
        <w:rPr>
          <w:rFonts w:cs="Times New Roman"/>
        </w:rPr>
      </w:pPr>
      <w:r w:rsidRPr="004F241E">
        <w:rPr>
          <w:rFonts w:cs="Times New Roman"/>
        </w:rPr>
        <w:t xml:space="preserve">Kolmogorov-Smirnov statistic — </w:t>
      </w:r>
      <w:proofErr w:type="spellStart"/>
      <w:r w:rsidRPr="004F241E">
        <w:rPr>
          <w:rFonts w:cs="Times New Roman"/>
          <w:b/>
          <w:bCs/>
        </w:rPr>
        <w:t>TabularARGN</w:t>
      </w:r>
      <w:proofErr w:type="spellEnd"/>
      <w:r w:rsidRPr="004F241E">
        <w:rPr>
          <w:rFonts w:cs="Times New Roman"/>
          <w:b/>
          <w:bCs/>
        </w:rPr>
        <w:t xml:space="preserve">, </w:t>
      </w:r>
      <w:proofErr w:type="spellStart"/>
      <w:r w:rsidRPr="004F241E">
        <w:rPr>
          <w:rFonts w:cs="Times New Roman"/>
          <w:b/>
          <w:bCs/>
        </w:rPr>
        <w:t>TabDDPM</w:t>
      </w:r>
      <w:proofErr w:type="spellEnd"/>
      <w:r w:rsidRPr="004F241E">
        <w:rPr>
          <w:rFonts w:cs="Times New Roman"/>
          <w:b/>
          <w:bCs/>
        </w:rPr>
        <w:t xml:space="preserve">, CDTD, </w:t>
      </w:r>
      <w:proofErr w:type="spellStart"/>
      <w:r w:rsidRPr="004F241E">
        <w:rPr>
          <w:rFonts w:cs="Times New Roman"/>
          <w:b/>
          <w:bCs/>
        </w:rPr>
        <w:t>Tabsyn</w:t>
      </w:r>
      <w:proofErr w:type="spellEnd"/>
      <w:r w:rsidRPr="004F241E">
        <w:rPr>
          <w:rFonts w:cs="Times New Roman"/>
          <w:b/>
          <w:bCs/>
        </w:rPr>
        <w:t xml:space="preserve">, ARF, </w:t>
      </w:r>
      <w:proofErr w:type="spellStart"/>
      <w:r w:rsidRPr="004F241E">
        <w:rPr>
          <w:rFonts w:cs="Times New Roman"/>
          <w:b/>
          <w:bCs/>
        </w:rPr>
        <w:t>TabDiff</w:t>
      </w:r>
      <w:proofErr w:type="spellEnd"/>
      <w:r w:rsidRPr="004F241E">
        <w:rPr>
          <w:rFonts w:cs="Times New Roman"/>
          <w:b/>
          <w:bCs/>
        </w:rPr>
        <w:t xml:space="preserve">, TTVAE, SMOTE, </w:t>
      </w:r>
      <w:proofErr w:type="spellStart"/>
      <w:r w:rsidRPr="004F241E">
        <w:rPr>
          <w:rFonts w:cs="Times New Roman"/>
          <w:b/>
          <w:bCs/>
        </w:rPr>
        <w:t>CoDi</w:t>
      </w:r>
      <w:proofErr w:type="spellEnd"/>
      <w:r w:rsidRPr="004F241E">
        <w:rPr>
          <w:rFonts w:cs="Times New Roman"/>
          <w:b/>
          <w:bCs/>
        </w:rPr>
        <w:t xml:space="preserve">, TVAE, CTABGAN, CTGAN, </w:t>
      </w:r>
      <w:proofErr w:type="spellStart"/>
      <w:r w:rsidRPr="004F241E">
        <w:rPr>
          <w:rFonts w:cs="Times New Roman"/>
          <w:b/>
          <w:bCs/>
        </w:rPr>
        <w:t>CopulaGAN</w:t>
      </w:r>
      <w:proofErr w:type="spellEnd"/>
      <w:r w:rsidRPr="004F241E">
        <w:rPr>
          <w:rFonts w:cs="Times New Roman"/>
        </w:rPr>
        <w:t>,</w:t>
      </w:r>
    </w:p>
    <w:p w14:paraId="1D1A2BFE" w14:textId="77777777" w:rsidR="00041D84" w:rsidRPr="004F241E" w:rsidRDefault="001A3123">
      <w:pPr>
        <w:numPr>
          <w:ilvl w:val="0"/>
          <w:numId w:val="31"/>
        </w:numPr>
        <w:rPr>
          <w:rFonts w:cs="Times New Roman"/>
        </w:rPr>
      </w:pPr>
      <w:r w:rsidRPr="004F241E">
        <w:rPr>
          <w:rFonts w:cs="Times New Roman"/>
        </w:rPr>
        <w:t xml:space="preserve">Hellinger distance </w:t>
      </w:r>
      <w:r w:rsidRPr="004F241E">
        <w:rPr>
          <w:rFonts w:cs="Times New Roman"/>
        </w:rPr>
        <w:t xml:space="preserve">— </w:t>
      </w:r>
      <w:r w:rsidRPr="004F241E">
        <w:rPr>
          <w:rFonts w:cs="Times New Roman"/>
          <w:b/>
          <w:bCs/>
        </w:rPr>
        <w:t xml:space="preserve">CDTD, </w:t>
      </w:r>
      <w:proofErr w:type="spellStart"/>
      <w:r w:rsidRPr="004F241E">
        <w:rPr>
          <w:rFonts w:cs="Times New Roman"/>
          <w:b/>
          <w:bCs/>
        </w:rPr>
        <w:t>TabularARGN</w:t>
      </w:r>
      <w:proofErr w:type="spellEnd"/>
      <w:r w:rsidRPr="004F241E">
        <w:rPr>
          <w:rFonts w:cs="Times New Roman"/>
          <w:b/>
          <w:bCs/>
        </w:rPr>
        <w:t xml:space="preserve">, </w:t>
      </w:r>
      <w:proofErr w:type="spellStart"/>
      <w:r w:rsidRPr="004F241E">
        <w:rPr>
          <w:rFonts w:cs="Times New Roman"/>
          <w:b/>
          <w:bCs/>
        </w:rPr>
        <w:t>TabDDPM</w:t>
      </w:r>
      <w:proofErr w:type="spellEnd"/>
      <w:r w:rsidRPr="004F241E">
        <w:rPr>
          <w:rFonts w:cs="Times New Roman"/>
          <w:b/>
          <w:bCs/>
        </w:rPr>
        <w:t xml:space="preserve">, </w:t>
      </w:r>
      <w:proofErr w:type="spellStart"/>
      <w:r w:rsidRPr="004F241E">
        <w:rPr>
          <w:rFonts w:cs="Times New Roman"/>
          <w:b/>
          <w:bCs/>
        </w:rPr>
        <w:t>Tabsyn</w:t>
      </w:r>
      <w:proofErr w:type="spellEnd"/>
      <w:r w:rsidRPr="004F241E">
        <w:rPr>
          <w:rFonts w:cs="Times New Roman"/>
          <w:b/>
          <w:bCs/>
        </w:rPr>
        <w:t xml:space="preserve">, TTVAE, </w:t>
      </w:r>
      <w:proofErr w:type="spellStart"/>
      <w:r w:rsidRPr="004F241E">
        <w:rPr>
          <w:rFonts w:cs="Times New Roman"/>
          <w:b/>
          <w:bCs/>
        </w:rPr>
        <w:t>TabDiff</w:t>
      </w:r>
      <w:proofErr w:type="spellEnd"/>
      <w:r w:rsidRPr="004F241E">
        <w:rPr>
          <w:rFonts w:cs="Times New Roman"/>
          <w:b/>
          <w:bCs/>
        </w:rPr>
        <w:t xml:space="preserve">, ARF, </w:t>
      </w:r>
      <w:proofErr w:type="spellStart"/>
      <w:r w:rsidRPr="004F241E">
        <w:rPr>
          <w:rFonts w:cs="Times New Roman"/>
          <w:b/>
          <w:bCs/>
        </w:rPr>
        <w:t>CoDi</w:t>
      </w:r>
      <w:proofErr w:type="spellEnd"/>
      <w:r w:rsidRPr="004F241E">
        <w:rPr>
          <w:rFonts w:cs="Times New Roman"/>
          <w:b/>
          <w:bCs/>
        </w:rPr>
        <w:t xml:space="preserve">, TVAE, CTABGAN, SMOTE, </w:t>
      </w:r>
      <w:proofErr w:type="spellStart"/>
      <w:r w:rsidRPr="004F241E">
        <w:rPr>
          <w:rFonts w:cs="Times New Roman"/>
          <w:b/>
          <w:bCs/>
        </w:rPr>
        <w:t>CopulaGAN</w:t>
      </w:r>
      <w:proofErr w:type="spellEnd"/>
      <w:r w:rsidRPr="004F241E">
        <w:rPr>
          <w:rFonts w:cs="Times New Roman"/>
          <w:b/>
          <w:bCs/>
        </w:rPr>
        <w:t>, CTGAN</w:t>
      </w:r>
      <w:r w:rsidRPr="004F241E">
        <w:rPr>
          <w:rFonts w:cs="Times New Roman"/>
        </w:rPr>
        <w:t>.</w:t>
      </w:r>
    </w:p>
    <w:p w14:paraId="49E202DD" w14:textId="7ECD13DC" w:rsidR="00041D84" w:rsidRPr="004F241E" w:rsidRDefault="001A3123" w:rsidP="004F241E">
      <w:pPr>
        <w:rPr>
          <w:rFonts w:cs="Times New Roman"/>
        </w:rPr>
      </w:pPr>
      <w:bookmarkStart w:id="57" w:name="tbl-table4"/>
      <w:r w:rsidRPr="004F241E">
        <w:rPr>
          <w:rFonts w:cs="Times New Roman"/>
        </w:rPr>
        <w:t xml:space="preserve">Table 3: </w:t>
      </w:r>
      <w:proofErr w:type="spellStart"/>
      <w:r w:rsidRPr="004F241E">
        <w:rPr>
          <w:rFonts w:cs="Times New Roman"/>
        </w:rPr>
        <w:t>SynthEval</w:t>
      </w:r>
      <w:proofErr w:type="spellEnd"/>
      <w:r w:rsidRPr="004F241E">
        <w:rPr>
          <w:rFonts w:cs="Times New Roman"/>
        </w:rPr>
        <w:t xml:space="preserve"> privacy metrics sorted by privacy rank</w:t>
      </w:r>
    </w:p>
    <w:tbl>
      <w:tblPr>
        <w:tblW w:w="0" w:type="auto"/>
        <w:tblLook w:val="0000" w:firstRow="0" w:lastRow="0" w:firstColumn="0" w:lastColumn="0" w:noHBand="0" w:noVBand="0"/>
        <w:tblCaption w:val="Table 3: SynthEval privacy metrics sorted by privacy rank"/>
      </w:tblPr>
      <w:tblGrid>
        <w:gridCol w:w="1450"/>
        <w:gridCol w:w="1277"/>
        <w:gridCol w:w="1544"/>
        <w:gridCol w:w="1166"/>
        <w:gridCol w:w="1277"/>
        <w:gridCol w:w="783"/>
        <w:gridCol w:w="783"/>
      </w:tblGrid>
      <w:tr w:rsidR="00041D84" w:rsidRPr="004F241E" w14:paraId="2B53F259" w14:textId="77777777">
        <w:trPr>
          <w:gridAfter w:val="1"/>
        </w:trPr>
        <w:tc>
          <w:tcPr>
            <w:tcW w:w="0" w:type="auto"/>
            <w:gridSpan w:val="6"/>
          </w:tcPr>
          <w:p w14:paraId="7E94BE42" w14:textId="77777777" w:rsidR="00041D84" w:rsidRPr="004F241E" w:rsidRDefault="00041D84">
            <w:pPr>
              <w:pStyle w:val="Compact"/>
              <w:rPr>
                <w:rFonts w:cs="Times New Roman"/>
                <w:szCs w:val="20"/>
              </w:rPr>
            </w:pPr>
          </w:p>
        </w:tc>
      </w:tr>
      <w:bookmarkEnd w:id="57"/>
      <w:tr w:rsidR="00041D84" w:rsidRPr="004F241E" w14:paraId="37C335CC" w14:textId="77777777">
        <w:tblPrEx>
          <w:jc w:val="center"/>
          <w:tblLook w:val="0420" w:firstRow="1" w:lastRow="0" w:firstColumn="0" w:lastColumn="0" w:noHBand="0" w:noVBand="1"/>
        </w:tblPrEx>
        <w:trPr>
          <w:jc w:val="center"/>
        </w:trPr>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4E850A4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r w:rsidRPr="004F241E">
              <w:rPr>
                <w:rFonts w:eastAsia="Arial" w:cs="Times New Roman"/>
                <w:b/>
                <w:color w:val="000000"/>
                <w:sz w:val="20"/>
                <w:szCs w:val="20"/>
              </w:rPr>
              <w:t>synth. data</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60E8771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b/>
                <w:color w:val="000000"/>
                <w:sz w:val="20"/>
                <w:szCs w:val="20"/>
              </w:rPr>
            </w:pPr>
            <w:r w:rsidRPr="004F241E">
              <w:rPr>
                <w:rFonts w:eastAsia="Arial" w:cs="Times New Roman"/>
                <w:b/>
                <w:color w:val="000000"/>
                <w:sz w:val="20"/>
                <w:szCs w:val="20"/>
              </w:rPr>
              <w:t>median DCR</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512CE49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b/>
                <w:color w:val="000000"/>
                <w:sz w:val="20"/>
                <w:szCs w:val="20"/>
              </w:rPr>
            </w:pPr>
            <w:proofErr w:type="spellStart"/>
            <w:r w:rsidRPr="004F241E">
              <w:rPr>
                <w:rFonts w:eastAsia="Arial" w:cs="Times New Roman"/>
                <w:b/>
                <w:color w:val="000000"/>
                <w:sz w:val="20"/>
                <w:szCs w:val="20"/>
              </w:rPr>
              <w:t>eps_privacy</w:t>
            </w:r>
            <w:proofErr w:type="spellEnd"/>
            <w:r w:rsidRPr="004F241E">
              <w:rPr>
                <w:rFonts w:eastAsia="Arial" w:cs="Times New Roman"/>
                <w:b/>
                <w:color w:val="000000"/>
                <w:sz w:val="20"/>
                <w:szCs w:val="20"/>
              </w:rPr>
              <w:t xml:space="preserve"> loss</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424AB37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b/>
                <w:color w:val="000000"/>
                <w:sz w:val="20"/>
                <w:szCs w:val="20"/>
              </w:rPr>
            </w:pPr>
            <w:r w:rsidRPr="004F241E">
              <w:rPr>
                <w:rFonts w:eastAsia="Arial" w:cs="Times New Roman"/>
                <w:b/>
                <w:color w:val="000000"/>
                <w:sz w:val="20"/>
                <w:szCs w:val="20"/>
              </w:rPr>
              <w:t>eps. hit rate</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46D4066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b/>
                <w:color w:val="000000"/>
                <w:sz w:val="20"/>
                <w:szCs w:val="20"/>
              </w:rPr>
            </w:pPr>
            <w:r w:rsidRPr="004F241E">
              <w:rPr>
                <w:rFonts w:eastAsia="Arial" w:cs="Times New Roman"/>
                <w:b/>
                <w:color w:val="000000"/>
                <w:sz w:val="20"/>
                <w:szCs w:val="20"/>
              </w:rPr>
              <w:t>Privacy rank</w:t>
            </w:r>
          </w:p>
        </w:tc>
        <w:tc>
          <w:tcPr>
            <w:tcW w:w="0" w:type="auto"/>
            <w:gridSpan w:val="2"/>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4F06179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b/>
                <w:color w:val="000000"/>
                <w:sz w:val="20"/>
                <w:szCs w:val="20"/>
              </w:rPr>
            </w:pPr>
            <w:r w:rsidRPr="004F241E">
              <w:rPr>
                <w:rFonts w:eastAsia="Arial" w:cs="Times New Roman"/>
                <w:b/>
                <w:color w:val="000000"/>
                <w:sz w:val="20"/>
                <w:szCs w:val="20"/>
              </w:rPr>
              <w:t>Composite score</w:t>
            </w:r>
          </w:p>
        </w:tc>
      </w:tr>
      <w:tr w:rsidR="00041D84" w:rsidRPr="004F241E" w14:paraId="0247291C" w14:textId="77777777">
        <w:tblPrEx>
          <w:jc w:val="center"/>
          <w:tblLook w:val="0420" w:firstRow="1" w:lastRow="0" w:firstColumn="0" w:lastColumn="0" w:noHBand="0" w:noVBand="1"/>
        </w:tblPrEx>
        <w:trPr>
          <w:jc w:val="center"/>
        </w:trPr>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56F3B35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r w:rsidRPr="004F241E">
              <w:rPr>
                <w:rFonts w:eastAsia="Arial" w:cs="Times New Roman"/>
                <w:b/>
                <w:color w:val="000000"/>
                <w:sz w:val="20"/>
                <w:szCs w:val="20"/>
              </w:rPr>
              <w:t>Ref</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5E330CF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1.0000</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6784E75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-0.3963</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70AD159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0.0000</w:t>
            </w:r>
          </w:p>
        </w:tc>
        <w:tc>
          <w:tcPr>
            <w:tcW w:w="0" w:type="auto"/>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3B21C87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1.6393</w:t>
            </w:r>
          </w:p>
        </w:tc>
        <w:tc>
          <w:tcPr>
            <w:tcW w:w="0" w:type="auto"/>
            <w:gridSpan w:val="2"/>
            <w:tcBorders>
              <w:top w:val="single" w:sz="16" w:space="0" w:color="000000"/>
              <w:left w:val="none" w:sz="0" w:space="0" w:color="000000"/>
              <w:bottom w:val="single" w:sz="12" w:space="0" w:color="000000"/>
              <w:right w:val="none" w:sz="0" w:space="0" w:color="000000"/>
            </w:tcBorders>
            <w:shd w:val="clear" w:color="auto" w:fill="DEB016"/>
            <w:tcMar>
              <w:top w:w="0" w:type="dxa"/>
              <w:left w:w="0" w:type="dxa"/>
              <w:bottom w:w="0" w:type="dxa"/>
              <w:right w:w="0" w:type="dxa"/>
            </w:tcMar>
          </w:tcPr>
          <w:p w14:paraId="1A13BD0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8.6393</w:t>
            </w:r>
          </w:p>
        </w:tc>
      </w:tr>
      <w:tr w:rsidR="00041D84" w:rsidRPr="004F241E" w14:paraId="1D8917D8" w14:textId="77777777">
        <w:tblPrEx>
          <w:jc w:val="center"/>
          <w:tblLook w:val="0420" w:firstRow="1" w:lastRow="0" w:firstColumn="0" w:lastColumn="0" w:noHBand="0" w:noVBand="1"/>
        </w:tblPrEx>
        <w:trPr>
          <w:jc w:val="center"/>
        </w:trPr>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F00C4C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r w:rsidRPr="004F241E">
              <w:rPr>
                <w:rFonts w:eastAsia="Arial" w:cs="Times New Roman"/>
                <w:b/>
                <w:color w:val="000000"/>
                <w:sz w:val="20"/>
                <w:szCs w:val="20"/>
              </w:rPr>
              <w:t>CTGAN</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B8ADE1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3.6974</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9760AD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-0.0017</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089C93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0.0833</w:t>
            </w:r>
          </w:p>
        </w:tc>
        <w:tc>
          <w:tcPr>
            <w:tcW w:w="0" w:type="auto"/>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0F851E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4.8434</w:t>
            </w:r>
          </w:p>
        </w:tc>
        <w:tc>
          <w:tcPr>
            <w:tcW w:w="0" w:type="auto"/>
            <w:gridSpan w:val="2"/>
            <w:tcBorders>
              <w:top w:val="single" w:sz="12"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16B542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5.7964</w:t>
            </w:r>
          </w:p>
        </w:tc>
      </w:tr>
      <w:tr w:rsidR="00041D84" w:rsidRPr="004F241E" w14:paraId="6BBED74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F64821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r w:rsidRPr="004F241E">
              <w:rPr>
                <w:rFonts w:eastAsia="Arial" w:cs="Times New Roman"/>
                <w:b/>
                <w:color w:val="000000"/>
                <w:sz w:val="20"/>
                <w:szCs w:val="20"/>
              </w:rPr>
              <w:t>TVAE</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DDEED1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3.5608</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C3B660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0.0274</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DC6C58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0.1579</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D93DC5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4.6448</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C783CB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8.3857</w:t>
            </w:r>
          </w:p>
        </w:tc>
      </w:tr>
      <w:tr w:rsidR="00041D84" w:rsidRPr="004F241E" w14:paraId="4A28B65C"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356B17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proofErr w:type="spellStart"/>
            <w:r w:rsidRPr="004F241E">
              <w:rPr>
                <w:rFonts w:eastAsia="Arial" w:cs="Times New Roman"/>
                <w:b/>
                <w:color w:val="000000"/>
                <w:sz w:val="20"/>
                <w:szCs w:val="20"/>
              </w:rPr>
              <w:t>CoDi</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FE2EBE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3.4032</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F802C2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0.0480</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32A68C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0.2559</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D024BE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4.3646</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C26737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8.2564</w:t>
            </w:r>
          </w:p>
        </w:tc>
      </w:tr>
      <w:tr w:rsidR="00041D84" w:rsidRPr="004F241E" w14:paraId="6FD39B4F"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E8B34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r w:rsidRPr="004F241E">
              <w:rPr>
                <w:rFonts w:eastAsia="Arial" w:cs="Times New Roman"/>
                <w:b/>
                <w:color w:val="000000"/>
                <w:sz w:val="20"/>
                <w:szCs w:val="20"/>
              </w:rPr>
              <w:t>ARF</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31713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4.5667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D067E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0.0616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2FC42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0.3083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84792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4.2345</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28084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9.3103</w:t>
            </w:r>
          </w:p>
        </w:tc>
      </w:tr>
      <w:tr w:rsidR="00041D84" w:rsidRPr="004F241E" w14:paraId="55306F0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FA130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r w:rsidRPr="004F241E">
              <w:rPr>
                <w:rFonts w:eastAsia="Arial" w:cs="Times New Roman"/>
                <w:b/>
                <w:color w:val="000000"/>
                <w:sz w:val="20"/>
                <w:szCs w:val="20"/>
              </w:rPr>
              <w:t>TTVAE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B8814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18.1320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437DA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0.0000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38E7E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0.0000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25808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4.0000</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BFB93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6.4446</w:t>
            </w:r>
          </w:p>
        </w:tc>
      </w:tr>
      <w:tr w:rsidR="00041D84" w:rsidRPr="004F241E" w14:paraId="3370DC3F"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2064C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r w:rsidRPr="004F241E">
              <w:rPr>
                <w:rFonts w:eastAsia="Arial" w:cs="Times New Roman"/>
                <w:b/>
                <w:color w:val="000000"/>
                <w:sz w:val="20"/>
                <w:szCs w:val="20"/>
              </w:rPr>
              <w:t>CTABGAN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C68B6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17.8736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DE738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0.0000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024FE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0.0000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C0B05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4.0000</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3A5F9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5.8897</w:t>
            </w:r>
          </w:p>
        </w:tc>
      </w:tr>
      <w:tr w:rsidR="00041D84" w:rsidRPr="004F241E" w14:paraId="7109890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BBE3AE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proofErr w:type="spellStart"/>
            <w:r w:rsidRPr="004F241E">
              <w:rPr>
                <w:rFonts w:eastAsia="Arial" w:cs="Times New Roman"/>
                <w:b/>
                <w:color w:val="000000"/>
                <w:sz w:val="20"/>
                <w:szCs w:val="20"/>
              </w:rPr>
              <w:t>TabDiff</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BE7480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16.1454</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2C200C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0.0000</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7A5289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0.0000</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12EF3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4.0000</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F6FD9F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6.7515</w:t>
            </w:r>
          </w:p>
        </w:tc>
      </w:tr>
      <w:tr w:rsidR="00041D84" w:rsidRPr="004F241E" w14:paraId="5C5D224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5DBE45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proofErr w:type="spellStart"/>
            <w:r w:rsidRPr="004F241E">
              <w:rPr>
                <w:rFonts w:eastAsia="Arial" w:cs="Times New Roman"/>
                <w:b/>
                <w:color w:val="000000"/>
                <w:sz w:val="20"/>
                <w:szCs w:val="20"/>
              </w:rPr>
              <w:t>CopulaGAN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FD4641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15.6249</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210382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0.0000</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345C37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0.0000</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668B40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4.0000</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9CE59F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4.3369</w:t>
            </w:r>
          </w:p>
        </w:tc>
      </w:tr>
      <w:tr w:rsidR="00041D84" w:rsidRPr="004F241E" w14:paraId="08EE59F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BF8F2A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r w:rsidRPr="004F241E">
              <w:rPr>
                <w:rFonts w:eastAsia="Arial" w:cs="Times New Roman"/>
                <w:b/>
                <w:color w:val="000000"/>
                <w:sz w:val="20"/>
                <w:szCs w:val="20"/>
              </w:rPr>
              <w:t>SMOTE</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882E4D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3.1109</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091C7A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0.2064</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3A5FAD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0.3650</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194A63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3.7060</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EB8F72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7.9558</w:t>
            </w:r>
          </w:p>
        </w:tc>
      </w:tr>
      <w:tr w:rsidR="00041D84" w:rsidRPr="004F241E" w14:paraId="70DB93FD"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FE983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proofErr w:type="spellStart"/>
            <w:r w:rsidRPr="004F241E">
              <w:rPr>
                <w:rFonts w:eastAsia="Arial" w:cs="Times New Roman"/>
                <w:b/>
                <w:color w:val="000000"/>
                <w:sz w:val="20"/>
                <w:szCs w:val="20"/>
              </w:rPr>
              <w:t>Tabsyn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238D3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1.0791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ED592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0.0976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816B9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0.4608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09F5B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3.6426</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23861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8.4141</w:t>
            </w:r>
          </w:p>
        </w:tc>
      </w:tr>
      <w:tr w:rsidR="00041D84" w:rsidRPr="004F241E" w14:paraId="4110EC9D"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C9523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proofErr w:type="spellStart"/>
            <w:r w:rsidRPr="004F241E">
              <w:rPr>
                <w:rFonts w:eastAsia="Arial" w:cs="Times New Roman"/>
                <w:b/>
                <w:color w:val="000000"/>
                <w:sz w:val="20"/>
                <w:szCs w:val="20"/>
              </w:rPr>
              <w:t>TabularARGN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64B56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1.1498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9099B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0.1446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67002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0.6023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7D310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3.3308</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CFC6F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8.3932</w:t>
            </w:r>
          </w:p>
        </w:tc>
      </w:tr>
      <w:tr w:rsidR="00041D84" w:rsidRPr="004F241E" w14:paraId="5823D17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5218A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proofErr w:type="spellStart"/>
            <w:r w:rsidRPr="004F241E">
              <w:rPr>
                <w:rFonts w:eastAsia="Arial" w:cs="Times New Roman"/>
                <w:b/>
                <w:color w:val="000000"/>
                <w:sz w:val="20"/>
                <w:szCs w:val="20"/>
              </w:rPr>
              <w:t>TabDDPM</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89964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0.6689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576EE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0.2054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45409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0.5883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CCE4E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2.6483</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768D9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7.9525</w:t>
            </w:r>
          </w:p>
        </w:tc>
      </w:tr>
      <w:tr w:rsidR="00041D84" w:rsidRPr="004F241E" w14:paraId="7767F91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7127D81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rPr>
                <w:rFonts w:eastAsia="Arial" w:cs="Times New Roman"/>
                <w:b/>
                <w:color w:val="000000"/>
                <w:sz w:val="20"/>
                <w:szCs w:val="20"/>
              </w:rPr>
            </w:pPr>
            <w:r w:rsidRPr="004F241E">
              <w:rPr>
                <w:rFonts w:eastAsia="Arial" w:cs="Times New Roman"/>
                <w:b/>
                <w:color w:val="000000"/>
                <w:sz w:val="20"/>
                <w:szCs w:val="20"/>
              </w:rPr>
              <w:t>CDTD</w:t>
            </w:r>
          </w:p>
        </w:tc>
        <w:tc>
          <w:tcPr>
            <w:tcW w:w="0" w:type="auto"/>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2099A8A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0.3529</w:t>
            </w:r>
          </w:p>
        </w:tc>
        <w:tc>
          <w:tcPr>
            <w:tcW w:w="0" w:type="auto"/>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41E6B38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0.2909</w:t>
            </w:r>
          </w:p>
        </w:tc>
        <w:tc>
          <w:tcPr>
            <w:tcW w:w="0" w:type="auto"/>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4A812A3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0.6405</w:t>
            </w:r>
          </w:p>
        </w:tc>
        <w:tc>
          <w:tcPr>
            <w:tcW w:w="0" w:type="auto"/>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583E3FD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1.6787</w:t>
            </w:r>
          </w:p>
        </w:tc>
        <w:tc>
          <w:tcPr>
            <w:tcW w:w="0" w:type="auto"/>
            <w:gridSpan w:val="2"/>
            <w:tcBorders>
              <w:top w:val="none" w:sz="0" w:space="0" w:color="000000"/>
              <w:left w:val="none" w:sz="0" w:space="0" w:color="000000"/>
              <w:bottom w:val="single" w:sz="6" w:space="0" w:color="000000"/>
              <w:right w:val="none" w:sz="0" w:space="0" w:color="000000"/>
            </w:tcBorders>
            <w:shd w:val="clear" w:color="auto" w:fill="CCCCFF"/>
            <w:tcMar>
              <w:top w:w="0" w:type="dxa"/>
              <w:left w:w="0" w:type="dxa"/>
              <w:bottom w:w="0" w:type="dxa"/>
              <w:right w:w="0" w:type="dxa"/>
            </w:tcMar>
          </w:tcPr>
          <w:p w14:paraId="672451E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80" w:right="80"/>
              <w:jc w:val="right"/>
              <w:rPr>
                <w:rFonts w:eastAsia="Arial" w:cs="Times New Roman"/>
                <w:color w:val="000000"/>
                <w:sz w:val="20"/>
                <w:szCs w:val="20"/>
              </w:rPr>
            </w:pPr>
            <w:r w:rsidRPr="004F241E">
              <w:rPr>
                <w:rFonts w:eastAsia="Arial" w:cs="Times New Roman"/>
                <w:color w:val="000000"/>
                <w:sz w:val="20"/>
                <w:szCs w:val="20"/>
              </w:rPr>
              <w:t>7.3529</w:t>
            </w:r>
          </w:p>
        </w:tc>
      </w:tr>
      <w:tr w:rsidR="00041D84" w:rsidRPr="004F241E" w14:paraId="29A4E01D" w14:textId="77777777">
        <w:tblPrEx>
          <w:jc w:val="center"/>
          <w:tblLook w:val="0420" w:firstRow="1" w:lastRow="0" w:firstColumn="0" w:lastColumn="0" w:noHBand="0" w:noVBand="1"/>
        </w:tblPrEx>
        <w:trPr>
          <w:jc w:val="center"/>
        </w:trPr>
        <w:tc>
          <w:tcPr>
            <w:tcW w:w="0" w:type="auto"/>
            <w:gridSpan w:val="7"/>
            <w:tcBorders>
              <w:top w:val="single" w:sz="6" w:space="0" w:color="000000"/>
              <w:left w:val="none" w:sz="0" w:space="0" w:color="000000"/>
              <w:bottom w:val="single" w:sz="24" w:space="0" w:color="000000"/>
              <w:right w:val="none" w:sz="0" w:space="0" w:color="000000"/>
            </w:tcBorders>
            <w:shd w:val="clear" w:color="auto" w:fill="FFFFFF"/>
            <w:tcMar>
              <w:top w:w="0" w:type="dxa"/>
              <w:left w:w="0" w:type="dxa"/>
              <w:bottom w:w="0" w:type="dxa"/>
              <w:right w:w="0" w:type="dxa"/>
            </w:tcMar>
          </w:tcPr>
          <w:p w14:paraId="6ACBDB31" w14:textId="77777777" w:rsidR="00041D84" w:rsidRPr="004F241E" w:rsidRDefault="00041D84">
            <w:pPr>
              <w:pBdr>
                <w:top w:val="none" w:sz="0" w:space="0" w:color="000000"/>
                <w:left w:val="none" w:sz="0" w:space="0" w:color="000000"/>
                <w:bottom w:val="none" w:sz="0" w:space="0" w:color="000000"/>
                <w:right w:val="none" w:sz="0" w:space="0" w:color="000000"/>
              </w:pBdr>
              <w:spacing w:before="120" w:after="120"/>
              <w:ind w:left="120" w:right="120"/>
              <w:rPr>
                <w:rFonts w:eastAsia="Arial" w:cs="Times New Roman"/>
                <w:color w:val="000000"/>
                <w:sz w:val="20"/>
                <w:szCs w:val="20"/>
              </w:rPr>
            </w:pPr>
          </w:p>
        </w:tc>
      </w:tr>
    </w:tbl>
    <w:p w14:paraId="35366F02" w14:textId="77777777" w:rsidR="00041D84" w:rsidRPr="004F241E" w:rsidRDefault="001A3123">
      <w:pPr>
        <w:pStyle w:val="BodyText"/>
        <w:rPr>
          <w:rFonts w:cs="Times New Roman"/>
        </w:rPr>
      </w:pPr>
      <w:r w:rsidRPr="004F241E">
        <w:rPr>
          <w:rFonts w:cs="Times New Roman"/>
        </w:rPr>
        <w:lastRenderedPageBreak/>
        <w:t xml:space="preserve">Taking into account the trade-off between utility and privacy, </w:t>
      </w:r>
      <w:proofErr w:type="spellStart"/>
      <w:r w:rsidRPr="004F241E">
        <w:rPr>
          <w:rFonts w:cs="Times New Roman"/>
        </w:rPr>
        <w:t>Lautrup</w:t>
      </w:r>
      <w:proofErr w:type="spellEnd"/>
      <w:r w:rsidRPr="004F241E">
        <w:rPr>
          <w:rFonts w:cs="Times New Roman"/>
        </w:rPr>
        <w:t xml:space="preserve"> et al. (</w:t>
      </w:r>
      <w:hyperlink w:anchor="ref-Lautrup.etal_2024">
        <w:r w:rsidRPr="004F241E">
          <w:rPr>
            <w:rStyle w:val="Hyperlink"/>
            <w:rFonts w:cs="Times New Roman"/>
          </w:rPr>
          <w:t>2024</w:t>
        </w:r>
      </w:hyperlink>
      <w:r w:rsidRPr="004F241E">
        <w:rPr>
          <w:rFonts w:cs="Times New Roman"/>
        </w:rPr>
        <w:t xml:space="preserve">) suggests a weighting of their metrics to come up with their composite rank metric. </w:t>
      </w:r>
      <w:hyperlink w:anchor="tbl-table4">
        <w:r w:rsidRPr="004F241E">
          <w:rPr>
            <w:rStyle w:val="Hyperlink"/>
            <w:rFonts w:cs="Times New Roman"/>
          </w:rPr>
          <w:t>Table 3</w:t>
        </w:r>
      </w:hyperlink>
      <w:r w:rsidRPr="004F241E">
        <w:rPr>
          <w:rFonts w:cs="Times New Roman"/>
        </w:rPr>
        <w:t xml:space="preserve"> rep</w:t>
      </w:r>
      <w:r w:rsidRPr="004F241E">
        <w:rPr>
          <w:rFonts w:cs="Times New Roman"/>
        </w:rPr>
        <w:t xml:space="preserve">orts the value of this metric for all 13 models. According to this metric, the best 5 (in descending order) are </w:t>
      </w:r>
      <w:r w:rsidRPr="004F241E">
        <w:rPr>
          <w:rFonts w:cs="Times New Roman"/>
          <w:b/>
          <w:bCs/>
        </w:rPr>
        <w:t xml:space="preserve">ARF, </w:t>
      </w:r>
      <w:proofErr w:type="spellStart"/>
      <w:r w:rsidRPr="004F241E">
        <w:rPr>
          <w:rFonts w:cs="Times New Roman"/>
          <w:b/>
          <w:bCs/>
        </w:rPr>
        <w:t>Tabsyn</w:t>
      </w:r>
      <w:proofErr w:type="spellEnd"/>
      <w:r w:rsidRPr="004F241E">
        <w:rPr>
          <w:rFonts w:cs="Times New Roman"/>
          <w:b/>
          <w:bCs/>
        </w:rPr>
        <w:t xml:space="preserve">, </w:t>
      </w:r>
      <w:proofErr w:type="spellStart"/>
      <w:r w:rsidRPr="004F241E">
        <w:rPr>
          <w:rFonts w:cs="Times New Roman"/>
          <w:b/>
          <w:bCs/>
        </w:rPr>
        <w:t>TabularARGN</w:t>
      </w:r>
      <w:proofErr w:type="spellEnd"/>
      <w:r w:rsidRPr="004F241E">
        <w:rPr>
          <w:rFonts w:cs="Times New Roman"/>
          <w:b/>
          <w:bCs/>
        </w:rPr>
        <w:t xml:space="preserve">, TVAE, </w:t>
      </w:r>
      <w:proofErr w:type="spellStart"/>
      <w:r w:rsidRPr="004F241E">
        <w:rPr>
          <w:rFonts w:cs="Times New Roman"/>
          <w:b/>
          <w:bCs/>
        </w:rPr>
        <w:t>CoDi</w:t>
      </w:r>
      <w:proofErr w:type="spellEnd"/>
      <w:r w:rsidRPr="004F241E">
        <w:rPr>
          <w:rFonts w:cs="Times New Roman"/>
        </w:rPr>
        <w:t>.</w:t>
      </w:r>
    </w:p>
    <w:p w14:paraId="044D7B98" w14:textId="77777777" w:rsidR="00041D84" w:rsidRPr="004F241E" w:rsidRDefault="001A3123">
      <w:pPr>
        <w:pStyle w:val="Heading2"/>
        <w:rPr>
          <w:rFonts w:cs="Times New Roman"/>
        </w:rPr>
      </w:pPr>
      <w:bookmarkStart w:id="58" w:name="visual-comparisons"/>
      <w:bookmarkStart w:id="59" w:name="_Toc217092046"/>
      <w:bookmarkEnd w:id="54"/>
      <w:r w:rsidRPr="004F241E">
        <w:rPr>
          <w:rFonts w:cs="Times New Roman"/>
        </w:rPr>
        <w:t>Visual comparisons</w:t>
      </w:r>
      <w:bookmarkEnd w:id="59"/>
    </w:p>
    <w:p w14:paraId="2B8B1DDB" w14:textId="77777777" w:rsidR="00041D84" w:rsidRPr="004F241E" w:rsidRDefault="001A3123">
      <w:pPr>
        <w:pStyle w:val="FirstParagraph"/>
        <w:rPr>
          <w:rFonts w:cs="Times New Roman"/>
        </w:rPr>
      </w:pPr>
      <w:r w:rsidRPr="004F241E">
        <w:rPr>
          <w:rFonts w:cs="Times New Roman"/>
        </w:rPr>
        <w:t>I plot performances of three synthetic datasets compared to real dataset.</w:t>
      </w:r>
    </w:p>
    <w:tbl>
      <w:tblPr>
        <w:tblW w:w="5000" w:type="pct"/>
        <w:tblLook w:val="0000" w:firstRow="0" w:lastRow="0" w:firstColumn="0" w:lastColumn="0" w:noHBand="0" w:noVBand="0"/>
      </w:tblPr>
      <w:tblGrid>
        <w:gridCol w:w="9360"/>
      </w:tblGrid>
      <w:tr w:rsidR="00041D84" w:rsidRPr="004F241E" w14:paraId="15149C0B" w14:textId="77777777">
        <w:tc>
          <w:tcPr>
            <w:tcW w:w="0" w:type="auto"/>
          </w:tcPr>
          <w:p w14:paraId="130537C6" w14:textId="77777777" w:rsidR="00041D84" w:rsidRPr="004F241E" w:rsidRDefault="001A3123">
            <w:pPr>
              <w:jc w:val="center"/>
              <w:rPr>
                <w:rFonts w:cs="Times New Roman"/>
              </w:rPr>
            </w:pPr>
            <w:bookmarkStart w:id="60" w:name="fig-compare-ARF"/>
            <w:r w:rsidRPr="004F241E">
              <w:rPr>
                <w:rFonts w:cs="Times New Roman"/>
                <w:noProof/>
              </w:rPr>
              <w:drawing>
                <wp:inline distT="0" distB="0" distL="0" distR="0" wp14:anchorId="56C1B2FD" wp14:editId="5FFC79A9">
                  <wp:extent cx="5943600" cy="3962400"/>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6" name="Picture" descr="Figs_n_tables/fromPython/synthetic_vs_real_distributions_ARF.png"/>
                          <pic:cNvPicPr>
                            <a:picLocks noChangeAspect="1" noChangeArrowheads="1"/>
                          </pic:cNvPicPr>
                        </pic:nvPicPr>
                        <pic:blipFill>
                          <a:blip r:embed="rId7"/>
                          <a:stretch>
                            <a:fillRect/>
                          </a:stretch>
                        </pic:blipFill>
                        <pic:spPr bwMode="auto">
                          <a:xfrm>
                            <a:off x="0" y="0"/>
                            <a:ext cx="5943600" cy="3962400"/>
                          </a:xfrm>
                          <a:prstGeom prst="rect">
                            <a:avLst/>
                          </a:prstGeom>
                          <a:noFill/>
                          <a:ln w="9525">
                            <a:noFill/>
                            <a:headEnd/>
                            <a:tailEnd/>
                          </a:ln>
                        </pic:spPr>
                      </pic:pic>
                    </a:graphicData>
                  </a:graphic>
                </wp:inline>
              </w:drawing>
            </w:r>
          </w:p>
          <w:p w14:paraId="4A3958E8" w14:textId="77777777" w:rsidR="00041D84" w:rsidRPr="004F241E" w:rsidRDefault="001A3123">
            <w:pPr>
              <w:pStyle w:val="ImageCaption"/>
              <w:spacing w:before="200"/>
              <w:rPr>
                <w:rFonts w:cs="Times New Roman"/>
              </w:rPr>
            </w:pPr>
            <w:r w:rsidRPr="004F241E">
              <w:rPr>
                <w:rFonts w:cs="Times New Roman"/>
              </w:rPr>
              <w:t>Figure 1: Comparing marginal distribution real versus synthetic data by ARF</w:t>
            </w:r>
          </w:p>
        </w:tc>
        <w:bookmarkEnd w:id="60"/>
      </w:tr>
    </w:tbl>
    <w:p w14:paraId="52B30AB7" w14:textId="77777777" w:rsidR="00041D84" w:rsidRPr="004F241E" w:rsidRDefault="001A3123">
      <w:pPr>
        <w:pStyle w:val="BodyText"/>
        <w:rPr>
          <w:rFonts w:cs="Times New Roman"/>
        </w:rPr>
      </w:pPr>
      <w:r w:rsidRPr="004F241E">
        <w:rPr>
          <w:rFonts w:cs="Times New Roman"/>
        </w:rPr>
        <w:t xml:space="preserve"> </w:t>
      </w:r>
    </w:p>
    <w:tbl>
      <w:tblPr>
        <w:tblW w:w="5000" w:type="pct"/>
        <w:tblLook w:val="0000" w:firstRow="0" w:lastRow="0" w:firstColumn="0" w:lastColumn="0" w:noHBand="0" w:noVBand="0"/>
      </w:tblPr>
      <w:tblGrid>
        <w:gridCol w:w="9360"/>
      </w:tblGrid>
      <w:tr w:rsidR="00041D84" w:rsidRPr="004F241E" w14:paraId="658BCD28" w14:textId="77777777">
        <w:tc>
          <w:tcPr>
            <w:tcW w:w="0" w:type="auto"/>
          </w:tcPr>
          <w:p w14:paraId="39AEFB94" w14:textId="77777777" w:rsidR="00041D84" w:rsidRPr="004F241E" w:rsidRDefault="001A3123">
            <w:pPr>
              <w:jc w:val="center"/>
              <w:rPr>
                <w:rFonts w:cs="Times New Roman"/>
              </w:rPr>
            </w:pPr>
            <w:bookmarkStart w:id="61" w:name="fig-compare-CTGAN"/>
            <w:r w:rsidRPr="004F241E">
              <w:rPr>
                <w:rFonts w:cs="Times New Roman"/>
                <w:noProof/>
              </w:rPr>
              <w:lastRenderedPageBreak/>
              <w:drawing>
                <wp:inline distT="0" distB="0" distL="0" distR="0" wp14:anchorId="73D43BDB" wp14:editId="30093D3E">
                  <wp:extent cx="5943600" cy="396240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70" name="Picture" descr="Figs_n_tables/fromPython/synthetic_vs_real_distributions_CTGAN.png"/>
                          <pic:cNvPicPr>
                            <a:picLocks noChangeAspect="1" noChangeArrowheads="1"/>
                          </pic:cNvPicPr>
                        </pic:nvPicPr>
                        <pic:blipFill>
                          <a:blip r:embed="rId8"/>
                          <a:stretch>
                            <a:fillRect/>
                          </a:stretch>
                        </pic:blipFill>
                        <pic:spPr bwMode="auto">
                          <a:xfrm>
                            <a:off x="0" y="0"/>
                            <a:ext cx="5943600" cy="3962400"/>
                          </a:xfrm>
                          <a:prstGeom prst="rect">
                            <a:avLst/>
                          </a:prstGeom>
                          <a:noFill/>
                          <a:ln w="9525">
                            <a:noFill/>
                            <a:headEnd/>
                            <a:tailEnd/>
                          </a:ln>
                        </pic:spPr>
                      </pic:pic>
                    </a:graphicData>
                  </a:graphic>
                </wp:inline>
              </w:drawing>
            </w:r>
          </w:p>
          <w:p w14:paraId="08F6223A" w14:textId="77777777" w:rsidR="00041D84" w:rsidRPr="004F241E" w:rsidRDefault="001A3123">
            <w:pPr>
              <w:pStyle w:val="ImageCaption"/>
              <w:spacing w:before="200"/>
              <w:rPr>
                <w:rFonts w:cs="Times New Roman"/>
              </w:rPr>
            </w:pPr>
            <w:r w:rsidRPr="004F241E">
              <w:rPr>
                <w:rFonts w:cs="Times New Roman"/>
              </w:rPr>
              <w:t>Figure 2: Comparing marginal distribution real versus synthetic data by CTGAN</w:t>
            </w:r>
          </w:p>
        </w:tc>
        <w:bookmarkEnd w:id="61"/>
      </w:tr>
    </w:tbl>
    <w:p w14:paraId="3F4A5950" w14:textId="77777777" w:rsidR="00041D84" w:rsidRPr="004F241E" w:rsidRDefault="001A3123">
      <w:pPr>
        <w:pStyle w:val="BodyText"/>
        <w:rPr>
          <w:rFonts w:cs="Times New Roman"/>
        </w:rPr>
      </w:pPr>
      <w:r w:rsidRPr="004F241E">
        <w:rPr>
          <w:rFonts w:cs="Times New Roman"/>
        </w:rPr>
        <w:t xml:space="preserve">I also plot the performance of the commonly used </w:t>
      </w:r>
      <w:proofErr w:type="spellStart"/>
      <w:r w:rsidRPr="004F241E">
        <w:rPr>
          <w:rStyle w:val="VerbatimChar"/>
          <w:rFonts w:ascii="Times New Roman" w:hAnsi="Times New Roman" w:cs="Times New Roman"/>
        </w:rPr>
        <w:t>TabDDPM</w:t>
      </w:r>
      <w:proofErr w:type="spellEnd"/>
      <w:r w:rsidRPr="004F241E">
        <w:rPr>
          <w:rFonts w:cs="Times New Roman"/>
        </w:rPr>
        <w:t xml:space="preserve"> in the class of diffusion model.</w:t>
      </w:r>
    </w:p>
    <w:tbl>
      <w:tblPr>
        <w:tblW w:w="5000" w:type="pct"/>
        <w:tblLook w:val="0000" w:firstRow="0" w:lastRow="0" w:firstColumn="0" w:lastColumn="0" w:noHBand="0" w:noVBand="0"/>
      </w:tblPr>
      <w:tblGrid>
        <w:gridCol w:w="9360"/>
      </w:tblGrid>
      <w:tr w:rsidR="00041D84" w:rsidRPr="004F241E" w14:paraId="05193FF4" w14:textId="77777777">
        <w:tc>
          <w:tcPr>
            <w:tcW w:w="0" w:type="auto"/>
          </w:tcPr>
          <w:p w14:paraId="22512D7A" w14:textId="77777777" w:rsidR="00041D84" w:rsidRPr="004F241E" w:rsidRDefault="001A3123">
            <w:pPr>
              <w:jc w:val="center"/>
              <w:rPr>
                <w:rFonts w:cs="Times New Roman"/>
              </w:rPr>
            </w:pPr>
            <w:bookmarkStart w:id="62" w:name="fig-compare-tabDDPM"/>
            <w:r w:rsidRPr="004F241E">
              <w:rPr>
                <w:rFonts w:cs="Times New Roman"/>
                <w:noProof/>
              </w:rPr>
              <w:lastRenderedPageBreak/>
              <w:drawing>
                <wp:inline distT="0" distB="0" distL="0" distR="0" wp14:anchorId="6D7F3096" wp14:editId="4377EC1E">
                  <wp:extent cx="5943600" cy="396240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4" name="Picture" descr="Figs_n_tables/fromPython/synthetic_vs_real_distributions_tabDDPM.png"/>
                          <pic:cNvPicPr>
                            <a:picLocks noChangeAspect="1" noChangeArrowheads="1"/>
                          </pic:cNvPicPr>
                        </pic:nvPicPr>
                        <pic:blipFill>
                          <a:blip r:embed="rId9"/>
                          <a:stretch>
                            <a:fillRect/>
                          </a:stretch>
                        </pic:blipFill>
                        <pic:spPr bwMode="auto">
                          <a:xfrm>
                            <a:off x="0" y="0"/>
                            <a:ext cx="5943600" cy="3962400"/>
                          </a:xfrm>
                          <a:prstGeom prst="rect">
                            <a:avLst/>
                          </a:prstGeom>
                          <a:noFill/>
                          <a:ln w="9525">
                            <a:noFill/>
                            <a:headEnd/>
                            <a:tailEnd/>
                          </a:ln>
                        </pic:spPr>
                      </pic:pic>
                    </a:graphicData>
                  </a:graphic>
                </wp:inline>
              </w:drawing>
            </w:r>
          </w:p>
          <w:p w14:paraId="1F4A6BE0" w14:textId="77777777" w:rsidR="00041D84" w:rsidRPr="004F241E" w:rsidRDefault="001A3123">
            <w:pPr>
              <w:pStyle w:val="ImageCaption"/>
              <w:spacing w:before="200"/>
              <w:rPr>
                <w:rFonts w:cs="Times New Roman"/>
              </w:rPr>
            </w:pPr>
            <w:r w:rsidRPr="004F241E">
              <w:rPr>
                <w:rFonts w:cs="Times New Roman"/>
              </w:rPr>
              <w:t>Figu</w:t>
            </w:r>
            <w:r w:rsidRPr="004F241E">
              <w:rPr>
                <w:rFonts w:cs="Times New Roman"/>
              </w:rPr>
              <w:t xml:space="preserve">re 3: Comparing marginal distribution real versus synthetic data by </w:t>
            </w:r>
            <w:proofErr w:type="spellStart"/>
            <w:r w:rsidRPr="004F241E">
              <w:rPr>
                <w:rFonts w:cs="Times New Roman"/>
              </w:rPr>
              <w:t>TabDDPM</w:t>
            </w:r>
            <w:proofErr w:type="spellEnd"/>
          </w:p>
        </w:tc>
        <w:bookmarkEnd w:id="62"/>
      </w:tr>
    </w:tbl>
    <w:p w14:paraId="34B7235F" w14:textId="77777777" w:rsidR="00041D84" w:rsidRPr="004F241E" w:rsidRDefault="001A3123">
      <w:pPr>
        <w:pStyle w:val="Heading1"/>
        <w:rPr>
          <w:rFonts w:cs="Times New Roman"/>
        </w:rPr>
      </w:pPr>
      <w:bookmarkStart w:id="63" w:name="sec-sec6"/>
      <w:bookmarkStart w:id="64" w:name="_Toc217092047"/>
      <w:bookmarkEnd w:id="49"/>
      <w:bookmarkEnd w:id="58"/>
      <w:r w:rsidRPr="004F241E">
        <w:rPr>
          <w:rFonts w:cs="Times New Roman"/>
        </w:rPr>
        <w:t>Policy sensitivity with econometric policy models</w:t>
      </w:r>
      <w:bookmarkEnd w:id="64"/>
    </w:p>
    <w:p w14:paraId="70D4C209" w14:textId="77777777" w:rsidR="00041D84" w:rsidRPr="004F241E" w:rsidRDefault="001A3123">
      <w:pPr>
        <w:pStyle w:val="FirstParagraph"/>
        <w:rPr>
          <w:rFonts w:cs="Times New Roman"/>
        </w:rPr>
      </w:pPr>
      <w:r w:rsidRPr="004F241E">
        <w:rPr>
          <w:rFonts w:cs="Times New Roman"/>
        </w:rPr>
        <w:t>I consider two types of policy relevant econometric models. one set studies the importance of childhood factors in the determination of childhood health, education and mid-age health (i.e., healthy or not in mid-ages). The other set studies the effect of c</w:t>
      </w:r>
      <w:r w:rsidRPr="004F241E">
        <w:rPr>
          <w:rFonts w:cs="Times New Roman"/>
        </w:rPr>
        <w:t>hildhood factors, health related behaviors on incidence of various chronic diseases at mid ages.</w:t>
      </w:r>
    </w:p>
    <w:p w14:paraId="2D24BAE6" w14:textId="77777777" w:rsidR="00041D84" w:rsidRPr="004F241E" w:rsidRDefault="001A3123">
      <w:pPr>
        <w:pStyle w:val="BodyText"/>
        <w:rPr>
          <w:rFonts w:cs="Times New Roman"/>
        </w:rPr>
      </w:pPr>
      <w:r w:rsidRPr="004F241E">
        <w:rPr>
          <w:rFonts w:cs="Times New Roman"/>
        </w:rPr>
        <w:t>I examine the sensitivity of parameter estimates to the substitution of the real data with synthetic data, examining the differences in the significant paramet</w:t>
      </w:r>
      <w:r w:rsidRPr="004F241E">
        <w:rPr>
          <w:rFonts w:cs="Times New Roman"/>
        </w:rPr>
        <w:t>ers and also with the proposed measure of policy sensitivity metric, Mahalanobis distance. I highlight the models which have no statistically significant policy sensitivity. While for each set of models, I report the Mahalanobis distance metrics for all th</w:t>
      </w:r>
      <w:r w:rsidRPr="004F241E">
        <w:rPr>
          <w:rFonts w:cs="Times New Roman"/>
        </w:rPr>
        <w:t>e econometric models in each set for all 13 synthetic datasets, I only present the econometric parameter estimates for two synthetic datasets – one generated by ARF which is found to produce good utility by most utility metrics; the generated by CTGAN, a w</w:t>
      </w:r>
      <w:r w:rsidRPr="004F241E">
        <w:rPr>
          <w:rFonts w:cs="Times New Roman"/>
        </w:rPr>
        <w:t>idely used method in the literature and also found above to have good value for privacy metrics.</w:t>
      </w:r>
    </w:p>
    <w:p w14:paraId="7522C51F" w14:textId="77777777" w:rsidR="00041D84" w:rsidRPr="004F241E" w:rsidRDefault="001A3123">
      <w:pPr>
        <w:pStyle w:val="Heading2"/>
        <w:rPr>
          <w:rFonts w:cs="Times New Roman"/>
        </w:rPr>
      </w:pPr>
      <w:bookmarkStart w:id="65" w:name="sec-sec6-1"/>
      <w:bookmarkStart w:id="66" w:name="_Toc217092048"/>
      <w:r w:rsidRPr="004F241E">
        <w:rPr>
          <w:rFonts w:cs="Times New Roman"/>
        </w:rPr>
        <w:lastRenderedPageBreak/>
        <w:t>Econometric models of childhood development</w:t>
      </w:r>
      <w:bookmarkEnd w:id="66"/>
    </w:p>
    <w:p w14:paraId="51F11F9C" w14:textId="77777777" w:rsidR="00041D84" w:rsidRPr="004F241E" w:rsidRDefault="001A3123">
      <w:pPr>
        <w:pStyle w:val="FirstParagraph"/>
        <w:rPr>
          <w:rFonts w:cs="Times New Roman"/>
        </w:rPr>
      </w:pPr>
      <w:r w:rsidRPr="004F241E">
        <w:rPr>
          <w:rFonts w:cs="Times New Roman"/>
        </w:rPr>
        <w:t>Childhood health status (Childhood Health) is an important factor for later life health outcomes and educational at</w:t>
      </w:r>
      <w:r w:rsidRPr="004F241E">
        <w:rPr>
          <w:rFonts w:cs="Times New Roman"/>
        </w:rPr>
        <w:t>tainments. Childhood SES influences the stressors of the cells environment and thus will affect Childhood Health. Apart from Childhood SES, other factors such as nutrition and pediatric health care are important factors.</w:t>
      </w:r>
    </w:p>
    <w:p w14:paraId="5558C265" w14:textId="12478D30" w:rsidR="00041D84" w:rsidRPr="004F241E" w:rsidRDefault="001A3123" w:rsidP="004F241E">
      <w:pPr>
        <w:pStyle w:val="BodyText"/>
        <w:rPr>
          <w:rFonts w:cs="Times New Roman"/>
        </w:rPr>
      </w:pPr>
      <w:r w:rsidRPr="004F241E">
        <w:rPr>
          <w:rFonts w:cs="Times New Roman"/>
        </w:rPr>
        <w:t>Many childhood factors also determi</w:t>
      </w:r>
      <w:r w:rsidRPr="004F241E">
        <w:rPr>
          <w:rFonts w:cs="Times New Roman"/>
        </w:rPr>
        <w:t>ne College+ such as innate IQ, family background, preschool inputs, prenatal and postnatal stressors for brain development, the childhood health status, and mother’s time input. See, Heckman (</w:t>
      </w:r>
      <w:hyperlink w:anchor="ref-Heckman_2008">
        <w:r w:rsidRPr="004F241E">
          <w:rPr>
            <w:rStyle w:val="Hyperlink"/>
            <w:rFonts w:cs="Times New Roman"/>
          </w:rPr>
          <w:t>2008</w:t>
        </w:r>
      </w:hyperlink>
      <w:r w:rsidRPr="004F241E">
        <w:rPr>
          <w:rFonts w:cs="Times New Roman"/>
        </w:rPr>
        <w:t>) and Raut (</w:t>
      </w:r>
      <w:hyperlink w:anchor="ref-Raut_2018">
        <w:r w:rsidRPr="004F241E">
          <w:rPr>
            <w:rStyle w:val="Hyperlink"/>
            <w:rFonts w:cs="Times New Roman"/>
          </w:rPr>
          <w:t>2018</w:t>
        </w:r>
      </w:hyperlink>
      <w:r w:rsidRPr="004F241E">
        <w:rPr>
          <w:rFonts w:cs="Times New Roman"/>
        </w:rPr>
        <w:t>) for recent literature on the biology of brain development and the role of socioeconomic factors, and Heckman and Raut (</w:t>
      </w:r>
      <w:hyperlink w:anchor="ref-Heckman.Raut_2016">
        <w:r w:rsidRPr="004F241E">
          <w:rPr>
            <w:rStyle w:val="Hyperlink"/>
            <w:rFonts w:cs="Times New Roman"/>
          </w:rPr>
          <w:t>2016</w:t>
        </w:r>
      </w:hyperlink>
      <w:r w:rsidRPr="004F241E">
        <w:rPr>
          <w:rFonts w:cs="Times New Roman"/>
        </w:rPr>
        <w:t xml:space="preserve">) for a Logit model of college completion in which a IQ </w:t>
      </w:r>
      <w:r w:rsidRPr="004F241E">
        <w:rPr>
          <w:rFonts w:cs="Times New Roman"/>
        </w:rPr>
        <w:t>measure, family background measured with parents’ education, preschool inputs and non-cognitive skills play important roles. See Raut (</w:t>
      </w:r>
      <w:hyperlink w:anchor="ref-Raut_2024a">
        <w:r w:rsidRPr="004F241E">
          <w:rPr>
            <w:rStyle w:val="Hyperlink"/>
            <w:rFonts w:cs="Times New Roman"/>
          </w:rPr>
          <w:t>2024b</w:t>
        </w:r>
      </w:hyperlink>
      <w:r w:rsidRPr="004F241E">
        <w:rPr>
          <w:rFonts w:cs="Times New Roman"/>
        </w:rPr>
        <w:t>) for a similar model that uses the HRS dataset. The latter econometric model i</w:t>
      </w:r>
      <w:r w:rsidRPr="004F241E">
        <w:rPr>
          <w:rFonts w:cs="Times New Roman"/>
        </w:rPr>
        <w:t>s used in this paper.</w:t>
      </w:r>
    </w:p>
    <w:p w14:paraId="492689DD" w14:textId="77777777" w:rsidR="00041D84" w:rsidRPr="004F241E" w:rsidRDefault="001A3123">
      <w:pPr>
        <w:pStyle w:val="TableCaption"/>
        <w:rPr>
          <w:rFonts w:cs="Times New Roman"/>
        </w:rPr>
      </w:pPr>
      <w:bookmarkStart w:id="67" w:name="Xe94124a69bc247f5fff188ebae5e9ebcbbe7f0f"/>
      <w:r w:rsidRPr="004F241E">
        <w:rPr>
          <w:rFonts w:cs="Times New Roman"/>
        </w:rPr>
        <w:t>Table 4: Contrasting parameter estimates of regression models of childhood factors: real data versus synthetic data generated by various models</w:t>
      </w:r>
    </w:p>
    <w:tbl>
      <w:tblPr>
        <w:tblW w:w="0" w:type="auto"/>
        <w:tblLook w:val="0000" w:firstRow="0" w:lastRow="0" w:firstColumn="0" w:lastColumn="0" w:noHBand="0" w:noVBand="0"/>
        <w:tblCaption w:val="Table 4: Contrasting parameter estimates of regression models of childhood factors: real data versus synthetic data generated by various models"/>
      </w:tblPr>
      <w:tblGrid>
        <w:gridCol w:w="2561"/>
        <w:gridCol w:w="2869"/>
        <w:gridCol w:w="1609"/>
        <w:gridCol w:w="1161"/>
        <w:gridCol w:w="1160"/>
      </w:tblGrid>
      <w:tr w:rsidR="00041D84" w:rsidRPr="004F241E" w14:paraId="64F8BD72" w14:textId="77777777">
        <w:trPr>
          <w:gridAfter w:val="1"/>
        </w:trPr>
        <w:tc>
          <w:tcPr>
            <w:tcW w:w="0" w:type="auto"/>
            <w:gridSpan w:val="4"/>
          </w:tcPr>
          <w:p w14:paraId="6683AFB6" w14:textId="77777777" w:rsidR="00041D84" w:rsidRPr="004F241E" w:rsidRDefault="00041D84">
            <w:pPr>
              <w:pStyle w:val="Compact"/>
              <w:rPr>
                <w:rFonts w:cs="Times New Roman"/>
              </w:rPr>
            </w:pPr>
          </w:p>
        </w:tc>
      </w:tr>
      <w:bookmarkEnd w:id="67"/>
      <w:tr w:rsidR="00041D84" w:rsidRPr="004F241E" w14:paraId="6A7824B8" w14:textId="77777777">
        <w:tblPrEx>
          <w:jc w:val="center"/>
          <w:tblLook w:val="0420" w:firstRow="1" w:lastRow="0" w:firstColumn="0" w:lastColumn="0" w:noHBand="0" w:noVBand="1"/>
        </w:tblPrEx>
        <w:trPr>
          <w:jc w:val="center"/>
        </w:trPr>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3588A09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22"/>
                <w:szCs w:val="22"/>
              </w:rPr>
            </w:pPr>
            <w:r w:rsidRPr="004F241E">
              <w:rPr>
                <w:rFonts w:eastAsia="Arial" w:cs="Times New Roman"/>
                <w:b/>
                <w:color w:val="0000FF"/>
                <w:sz w:val="22"/>
                <w:szCs w:val="22"/>
              </w:rPr>
              <w:t>Synth data</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5584D8E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22"/>
                <w:szCs w:val="22"/>
              </w:rPr>
            </w:pPr>
            <w:r w:rsidRPr="004F241E">
              <w:rPr>
                <w:rFonts w:eastAsia="Arial" w:cs="Times New Roman"/>
                <w:b/>
                <w:color w:val="0000FF"/>
                <w:sz w:val="22"/>
                <w:szCs w:val="22"/>
              </w:rPr>
              <w:t>Childhood Health</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6482FEC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22"/>
                <w:szCs w:val="22"/>
              </w:rPr>
            </w:pPr>
            <w:r w:rsidRPr="004F241E">
              <w:rPr>
                <w:rFonts w:eastAsia="Arial" w:cs="Times New Roman"/>
                <w:b/>
                <w:color w:val="0000FF"/>
                <w:sz w:val="22"/>
                <w:szCs w:val="22"/>
              </w:rPr>
              <w:t>College+</w:t>
            </w:r>
          </w:p>
        </w:tc>
        <w:tc>
          <w:tcPr>
            <w:tcW w:w="0" w:type="auto"/>
            <w:gridSpan w:val="2"/>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1074C36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22"/>
                <w:szCs w:val="22"/>
              </w:rPr>
            </w:pPr>
            <w:proofErr w:type="spellStart"/>
            <w:r w:rsidRPr="004F241E">
              <w:rPr>
                <w:rFonts w:eastAsia="Arial" w:cs="Times New Roman"/>
                <w:b/>
                <w:color w:val="0000FF"/>
                <w:sz w:val="22"/>
                <w:szCs w:val="22"/>
              </w:rPr>
              <w:t>Midage</w:t>
            </w:r>
            <w:proofErr w:type="spellEnd"/>
            <w:r w:rsidRPr="004F241E">
              <w:rPr>
                <w:rFonts w:eastAsia="Arial" w:cs="Times New Roman"/>
                <w:b/>
                <w:color w:val="0000FF"/>
                <w:sz w:val="22"/>
                <w:szCs w:val="22"/>
              </w:rPr>
              <w:t xml:space="preserve"> Health</w:t>
            </w:r>
          </w:p>
        </w:tc>
      </w:tr>
      <w:tr w:rsidR="00041D84" w:rsidRPr="004F241E" w14:paraId="2D0FED56" w14:textId="77777777">
        <w:tblPrEx>
          <w:jc w:val="center"/>
          <w:tblLook w:val="0420" w:firstRow="1" w:lastRow="0" w:firstColumn="0" w:lastColumn="0" w:noHBand="0" w:noVBand="1"/>
        </w:tblPrEx>
        <w:trPr>
          <w:jc w:val="center"/>
        </w:trPr>
        <w:tc>
          <w:tcPr>
            <w:tcW w:w="0" w:type="auto"/>
            <w:tcBorders>
              <w:top w:val="single" w:sz="16"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1E25A7C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ARF</w:t>
            </w:r>
          </w:p>
        </w:tc>
        <w:tc>
          <w:tcPr>
            <w:tcW w:w="0" w:type="auto"/>
            <w:tcBorders>
              <w:top w:val="single" w:sz="16"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25A307B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2.63 </w:t>
            </w:r>
          </w:p>
        </w:tc>
        <w:tc>
          <w:tcPr>
            <w:tcW w:w="0" w:type="auto"/>
            <w:tcBorders>
              <w:top w:val="single" w:sz="16"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7A6CB433"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9.80 </w:t>
            </w:r>
          </w:p>
        </w:tc>
        <w:tc>
          <w:tcPr>
            <w:tcW w:w="0" w:type="auto"/>
            <w:gridSpan w:val="2"/>
            <w:tcBorders>
              <w:top w:val="single" w:sz="16"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374A00D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1.93 </w:t>
            </w:r>
          </w:p>
        </w:tc>
      </w:tr>
      <w:tr w:rsidR="00041D84" w:rsidRPr="004F241E" w14:paraId="5B96881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10C7EB"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Tabsyn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D26DB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105.83*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C8F707"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114.88*</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B99BB0"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16.53*</w:t>
            </w:r>
          </w:p>
        </w:tc>
      </w:tr>
      <w:tr w:rsidR="00041D84" w:rsidRPr="004F241E" w14:paraId="26D73EF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F02D21"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TabularARGN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00231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25.67*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4F8DA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23.97*</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FA77E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16.33*</w:t>
            </w:r>
          </w:p>
        </w:tc>
      </w:tr>
      <w:tr w:rsidR="00041D84" w:rsidRPr="004F241E" w14:paraId="62A7C86D"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96BC2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TabDDPM</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BE0A9F"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13.72*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AA74C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25.03*</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4E588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2.64 </w:t>
            </w:r>
          </w:p>
        </w:tc>
      </w:tr>
      <w:tr w:rsidR="00041D84" w:rsidRPr="004F241E" w14:paraId="62ED050D"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9C0E812"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CoDi</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893D8A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12.52*</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AEB378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1.83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CBE7DC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9.88 </w:t>
            </w:r>
          </w:p>
        </w:tc>
      </w:tr>
      <w:tr w:rsidR="00041D84" w:rsidRPr="004F241E" w14:paraId="663E2F45"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E7ACFF"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TVAE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E4945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438.90*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1BC86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47.07*</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E4592F"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254.69*</w:t>
            </w:r>
          </w:p>
        </w:tc>
      </w:tr>
      <w:tr w:rsidR="00041D84" w:rsidRPr="004F241E" w14:paraId="4418B7D0"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7AA86A0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CDTD</w:t>
            </w:r>
          </w:p>
        </w:tc>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29F90B21"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6.09 </w:t>
            </w:r>
          </w:p>
        </w:tc>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522CB07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5.35 </w:t>
            </w:r>
          </w:p>
        </w:tc>
        <w:tc>
          <w:tcPr>
            <w:tcW w:w="0" w:type="auto"/>
            <w:gridSpan w:val="2"/>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177A2637"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9.29 </w:t>
            </w:r>
          </w:p>
        </w:tc>
      </w:tr>
      <w:tr w:rsidR="00041D84" w:rsidRPr="004F241E" w14:paraId="1618F02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03508A5F"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TabDiff</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43D90FE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1.49 </w:t>
            </w:r>
          </w:p>
        </w:tc>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79436C3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6.50 </w:t>
            </w:r>
          </w:p>
        </w:tc>
        <w:tc>
          <w:tcPr>
            <w:tcW w:w="0" w:type="auto"/>
            <w:gridSpan w:val="2"/>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2A9AF79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2.62 </w:t>
            </w:r>
          </w:p>
        </w:tc>
      </w:tr>
      <w:tr w:rsidR="00041D84" w:rsidRPr="004F241E" w14:paraId="146AD99F"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5C2375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CTABGAN</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6D2451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2.02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BB19BE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8.29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7B70C98"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22.86*</w:t>
            </w:r>
          </w:p>
        </w:tc>
      </w:tr>
      <w:tr w:rsidR="00041D84" w:rsidRPr="004F241E" w14:paraId="607FA125"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2B574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SMOTE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C0AA5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72.28*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54B4F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80.76*</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B0036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8.67 </w:t>
            </w:r>
          </w:p>
        </w:tc>
      </w:tr>
      <w:tr w:rsidR="00041D84" w:rsidRPr="004F241E" w14:paraId="0E8DDA20"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B55F128"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TTVAE</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B114C1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7.50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1A20AC3"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16.62*</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083E24F"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5.06 </w:t>
            </w:r>
          </w:p>
        </w:tc>
      </w:tr>
      <w:tr w:rsidR="00041D84" w:rsidRPr="004F241E" w14:paraId="616DD67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F5C6F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CTGAN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DF5E5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184.14*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339482"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322.33*</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D53C0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461.12*</w:t>
            </w:r>
          </w:p>
        </w:tc>
      </w:tr>
      <w:tr w:rsidR="00041D84" w:rsidRPr="004F241E" w14:paraId="6E50AA8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4DC8F33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CopulaGAN</w:t>
            </w:r>
            <w:proofErr w:type="spellEnd"/>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31282F7F"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91.11*</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6DB2E7C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212.01*</w:t>
            </w:r>
          </w:p>
        </w:tc>
        <w:tc>
          <w:tcPr>
            <w:tcW w:w="0" w:type="auto"/>
            <w:gridSpan w:val="2"/>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03730342"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177.45*</w:t>
            </w:r>
          </w:p>
        </w:tc>
      </w:tr>
      <w:tr w:rsidR="00041D84" w:rsidRPr="004F241E" w14:paraId="0A37A7CA" w14:textId="77777777">
        <w:tblPrEx>
          <w:jc w:val="center"/>
          <w:tblLook w:val="0420" w:firstRow="1" w:lastRow="0" w:firstColumn="0" w:lastColumn="0" w:noHBand="0" w:noVBand="1"/>
        </w:tblPrEx>
        <w:trPr>
          <w:jc w:val="center"/>
        </w:trPr>
        <w:tc>
          <w:tcPr>
            <w:tcW w:w="0" w:type="auto"/>
            <w:gridSpan w:val="5"/>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ABF08A" w14:textId="77777777" w:rsidR="00041D84" w:rsidRPr="004F241E" w:rsidRDefault="001A3123">
            <w:pPr>
              <w:pBdr>
                <w:top w:val="none" w:sz="0" w:space="0" w:color="000000"/>
                <w:left w:val="none" w:sz="0" w:space="0" w:color="000000"/>
                <w:bottom w:val="none" w:sz="0" w:space="0" w:color="000000"/>
                <w:right w:val="none" w:sz="0" w:space="0" w:color="000000"/>
              </w:pBdr>
              <w:spacing w:before="120" w:after="120"/>
              <w:ind w:left="120" w:right="120"/>
              <w:rPr>
                <w:rFonts w:eastAsia="Arial" w:cs="Times New Roman"/>
                <w:color w:val="000000"/>
                <w:sz w:val="22"/>
                <w:szCs w:val="22"/>
              </w:rPr>
            </w:pPr>
            <w:r w:rsidRPr="004F241E">
              <w:rPr>
                <w:rFonts w:eastAsia="Arial" w:cs="Times New Roman"/>
                <w:color w:val="000000"/>
                <w:sz w:val="22"/>
                <w:szCs w:val="22"/>
              </w:rPr>
              <w:t>Note: A Mahalanobis distance statistic with a * means its p-value &lt; 0.01, providing strong evidence against the null hypothesis that the parameter estimates from the real data and synthetic data are equal.</w:t>
            </w:r>
          </w:p>
        </w:tc>
      </w:tr>
    </w:tbl>
    <w:p w14:paraId="142CB911" w14:textId="77777777" w:rsidR="00041D84" w:rsidRPr="004F241E" w:rsidRDefault="001A3123">
      <w:pPr>
        <w:pStyle w:val="BodyText"/>
        <w:rPr>
          <w:rFonts w:cs="Times New Roman"/>
        </w:rPr>
      </w:pPr>
      <w:r w:rsidRPr="004F241E">
        <w:rPr>
          <w:rFonts w:cs="Times New Roman"/>
        </w:rPr>
        <w:t xml:space="preserve">Estimates of Mahalanobis distance metric in </w:t>
      </w:r>
      <w:hyperlink w:anchor="Xe94124a69bc247f5fff188ebae5e9ebcbbe7f0f">
        <w:r w:rsidRPr="004F241E">
          <w:rPr>
            <w:rStyle w:val="Hyperlink"/>
            <w:rFonts w:cs="Times New Roman"/>
          </w:rPr>
          <w:t>Table 4</w:t>
        </w:r>
      </w:hyperlink>
      <w:r w:rsidRPr="004F241E">
        <w:rPr>
          <w:rFonts w:cs="Times New Roman"/>
        </w:rPr>
        <w:t xml:space="preserve"> show that the synthetic data generators </w:t>
      </w:r>
      <w:r w:rsidRPr="004F241E">
        <w:rPr>
          <w:rFonts w:cs="Times New Roman"/>
          <w:b/>
          <w:bCs/>
        </w:rPr>
        <w:t>ARF</w:t>
      </w:r>
      <w:r w:rsidRPr="004F241E">
        <w:rPr>
          <w:rFonts w:cs="Times New Roman"/>
        </w:rPr>
        <w:t xml:space="preserve">, </w:t>
      </w:r>
      <w:r w:rsidRPr="004F241E">
        <w:rPr>
          <w:rFonts w:cs="Times New Roman"/>
          <w:b/>
          <w:bCs/>
        </w:rPr>
        <w:t>CDTD</w:t>
      </w:r>
      <w:r w:rsidRPr="004F241E">
        <w:rPr>
          <w:rFonts w:cs="Times New Roman"/>
        </w:rPr>
        <w:t xml:space="preserve">, and </w:t>
      </w:r>
      <w:proofErr w:type="spellStart"/>
      <w:r w:rsidRPr="004F241E">
        <w:rPr>
          <w:rFonts w:cs="Times New Roman"/>
          <w:b/>
          <w:bCs/>
        </w:rPr>
        <w:t>TabDiff</w:t>
      </w:r>
      <w:proofErr w:type="spellEnd"/>
      <w:r w:rsidRPr="004F241E">
        <w:rPr>
          <w:rFonts w:cs="Times New Roman"/>
        </w:rPr>
        <w:t xml:space="preserve"> methods are best, producing statistically identical parametric estimates for a</w:t>
      </w:r>
      <w:r w:rsidRPr="004F241E">
        <w:rPr>
          <w:rFonts w:cs="Times New Roman"/>
        </w:rPr>
        <w:t xml:space="preserve">ll econometric policy models of this section and the next best generators are </w:t>
      </w:r>
      <w:proofErr w:type="spellStart"/>
      <w:r w:rsidRPr="004F241E">
        <w:rPr>
          <w:rFonts w:cs="Times New Roman"/>
          <w:b/>
          <w:bCs/>
        </w:rPr>
        <w:t>CoDi</w:t>
      </w:r>
      <w:proofErr w:type="spellEnd"/>
      <w:r w:rsidRPr="004F241E">
        <w:rPr>
          <w:rFonts w:cs="Times New Roman"/>
        </w:rPr>
        <w:t xml:space="preserve">, </w:t>
      </w:r>
      <w:r w:rsidRPr="004F241E">
        <w:rPr>
          <w:rFonts w:cs="Times New Roman"/>
          <w:b/>
          <w:bCs/>
        </w:rPr>
        <w:t>CTABGAN</w:t>
      </w:r>
      <w:r w:rsidRPr="004F241E">
        <w:rPr>
          <w:rFonts w:cs="Times New Roman"/>
        </w:rPr>
        <w:t xml:space="preserve"> and </w:t>
      </w:r>
      <w:r w:rsidRPr="004F241E">
        <w:rPr>
          <w:rFonts w:cs="Times New Roman"/>
          <w:b/>
          <w:bCs/>
        </w:rPr>
        <w:t>TTVAE</w:t>
      </w:r>
      <w:r w:rsidRPr="004F241E">
        <w:rPr>
          <w:rFonts w:cs="Times New Roman"/>
        </w:rPr>
        <w:t>, producing statistically identical for almost all models.</w:t>
      </w:r>
    </w:p>
    <w:p w14:paraId="07FFFCF9" w14:textId="77777777" w:rsidR="004F241E" w:rsidRDefault="001A3123" w:rsidP="004F241E">
      <w:pPr>
        <w:pStyle w:val="BodyText"/>
        <w:rPr>
          <w:rFonts w:cs="Times New Roman"/>
        </w:rPr>
      </w:pPr>
      <w:r w:rsidRPr="004F241E">
        <w:rPr>
          <w:rFonts w:cs="Times New Roman"/>
        </w:rPr>
        <w:lastRenderedPageBreak/>
        <w:t>The parameter estimates for ARF and CTGAN are presented below to visually see the differences of</w:t>
      </w:r>
      <w:r w:rsidRPr="004F241E">
        <w:rPr>
          <w:rFonts w:cs="Times New Roman"/>
        </w:rPr>
        <w:t xml:space="preserve"> statistically significant parameter estimates for the econometric models of this sub section.</w:t>
      </w:r>
      <w:bookmarkStart w:id="68" w:name="tbl-arf"/>
    </w:p>
    <w:p w14:paraId="1EC0F848" w14:textId="31B85775" w:rsidR="00041D84" w:rsidRPr="004F241E" w:rsidRDefault="001A3123" w:rsidP="004F241E">
      <w:pPr>
        <w:pStyle w:val="BodyText"/>
        <w:rPr>
          <w:rFonts w:cs="Times New Roman"/>
        </w:rPr>
      </w:pPr>
      <w:r w:rsidRPr="004F241E">
        <w:rPr>
          <w:rFonts w:cs="Times New Roman"/>
        </w:rPr>
        <w:t>Table 5: Effects of childhood factors, race and sex on childhood health and college education: real vs ARF</w:t>
      </w:r>
    </w:p>
    <w:tbl>
      <w:tblPr>
        <w:tblW w:w="0" w:type="auto"/>
        <w:tblLook w:val="0000" w:firstRow="0" w:lastRow="0" w:firstColumn="0" w:lastColumn="0" w:noHBand="0" w:noVBand="0"/>
        <w:tblCaption w:val="Table 5: Effects of childhood factors, race and sex on childhood health and college education: real vs ARF"/>
      </w:tblPr>
      <w:tblGrid>
        <w:gridCol w:w="1471"/>
        <w:gridCol w:w="1348"/>
        <w:gridCol w:w="1476"/>
        <w:gridCol w:w="1317"/>
        <w:gridCol w:w="1443"/>
        <w:gridCol w:w="1145"/>
        <w:gridCol w:w="593"/>
        <w:gridCol w:w="567"/>
      </w:tblGrid>
      <w:tr w:rsidR="00041D84" w:rsidRPr="004F241E" w14:paraId="17992E34" w14:textId="77777777">
        <w:trPr>
          <w:gridAfter w:val="1"/>
        </w:trPr>
        <w:tc>
          <w:tcPr>
            <w:tcW w:w="0" w:type="auto"/>
            <w:gridSpan w:val="7"/>
          </w:tcPr>
          <w:p w14:paraId="6C01AEBB" w14:textId="77777777" w:rsidR="00041D84" w:rsidRPr="004F241E" w:rsidRDefault="00041D84">
            <w:pPr>
              <w:pStyle w:val="Compact"/>
              <w:rPr>
                <w:rFonts w:cs="Times New Roman"/>
                <w:sz w:val="18"/>
                <w:szCs w:val="18"/>
              </w:rPr>
            </w:pPr>
          </w:p>
        </w:tc>
      </w:tr>
      <w:bookmarkEnd w:id="68"/>
      <w:tr w:rsidR="00041D84" w:rsidRPr="004F241E" w14:paraId="53868C34" w14:textId="77777777">
        <w:tblPrEx>
          <w:jc w:val="center"/>
          <w:tblLook w:val="0420" w:firstRow="1" w:lastRow="0" w:firstColumn="0" w:lastColumn="0" w:noHBand="0" w:noVBand="1"/>
        </w:tblPrEx>
        <w:trPr>
          <w:jc w:val="center"/>
        </w:trPr>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6A8E348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r w:rsidRPr="004F241E">
              <w:rPr>
                <w:rFonts w:eastAsia="Arial" w:cs="Times New Roman"/>
                <w:b/>
                <w:color w:val="000000"/>
                <w:sz w:val="18"/>
                <w:szCs w:val="18"/>
              </w:rPr>
              <w:t>Variables</w:t>
            </w:r>
          </w:p>
        </w:tc>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6C818B8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cHLTH:real</w:t>
            </w:r>
            <w:proofErr w:type="spellEnd"/>
          </w:p>
        </w:tc>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40D3E47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cHLTH:synth</w:t>
            </w:r>
            <w:proofErr w:type="spellEnd"/>
          </w:p>
        </w:tc>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1BF051E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College:real</w:t>
            </w:r>
            <w:proofErr w:type="spellEnd"/>
          </w:p>
        </w:tc>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6D83700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College:synth</w:t>
            </w:r>
            <w:proofErr w:type="spellEnd"/>
          </w:p>
        </w:tc>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666E67B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midage</w:t>
            </w:r>
            <w:proofErr w:type="spellEnd"/>
            <w:r w:rsidRPr="004F241E">
              <w:rPr>
                <w:rFonts w:eastAsia="Arial" w:cs="Times New Roman"/>
                <w:b/>
                <w:color w:val="000000"/>
                <w:sz w:val="18"/>
                <w:szCs w:val="18"/>
              </w:rPr>
              <w:t xml:space="preserve"> health: real</w:t>
            </w:r>
          </w:p>
        </w:tc>
        <w:tc>
          <w:tcPr>
            <w:tcW w:w="0" w:type="auto"/>
            <w:gridSpan w:val="2"/>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348E560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midage</w:t>
            </w:r>
            <w:proofErr w:type="spellEnd"/>
            <w:r w:rsidRPr="004F241E">
              <w:rPr>
                <w:rFonts w:eastAsia="Arial" w:cs="Times New Roman"/>
                <w:b/>
                <w:color w:val="000000"/>
                <w:sz w:val="18"/>
                <w:szCs w:val="18"/>
              </w:rPr>
              <w:t xml:space="preserve"> health: synth</w:t>
            </w:r>
          </w:p>
        </w:tc>
      </w:tr>
      <w:tr w:rsidR="00041D84" w:rsidRPr="004F241E" w14:paraId="4F2F5CE3" w14:textId="77777777">
        <w:tblPrEx>
          <w:jc w:val="center"/>
          <w:tblLook w:val="0420" w:firstRow="1" w:lastRow="0" w:firstColumn="0" w:lastColumn="0" w:noHBand="0" w:noVBand="1"/>
        </w:tblPrEx>
        <w:trPr>
          <w:jc w:val="center"/>
        </w:trPr>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BBD7BE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Intercept</w:t>
            </w:r>
          </w:p>
        </w:tc>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F485FE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1.089 ***</w:t>
            </w:r>
          </w:p>
        </w:tc>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69335D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1.065 ***</w:t>
            </w:r>
          </w:p>
        </w:tc>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8858A0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-2.048 ***</w:t>
            </w:r>
          </w:p>
        </w:tc>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60CA0A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-1.908 ***</w:t>
            </w:r>
          </w:p>
        </w:tc>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D7D1C4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-1.130 ***</w:t>
            </w:r>
          </w:p>
        </w:tc>
        <w:tc>
          <w:tcPr>
            <w:tcW w:w="0" w:type="auto"/>
            <w:gridSpan w:val="2"/>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3B2032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-1.000 ***</w:t>
            </w:r>
          </w:p>
        </w:tc>
      </w:tr>
      <w:tr w:rsidR="00041D84" w:rsidRPr="004F241E" w14:paraId="4706FA75"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70B3E03"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556F93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4A3A40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4D93DD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(0.097)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D2761D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(0.094)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AE22AA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(0.078)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18A706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(0.076)   </w:t>
            </w:r>
          </w:p>
        </w:tc>
      </w:tr>
      <w:tr w:rsidR="00041D84" w:rsidRPr="004F241E" w14:paraId="6FE3D69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C3289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White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F899F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0.299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36AD3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0.349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9FB15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0.428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63C78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0.406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E9525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0.264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09A3F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0.170 ** </w:t>
            </w:r>
          </w:p>
        </w:tc>
      </w:tr>
      <w:tr w:rsidR="00041D84" w:rsidRPr="004F241E" w14:paraId="5993499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ACC1AB"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8E6A0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857AA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BE83A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CC64B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41C22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(0.060)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C18EE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(0.059)   </w:t>
            </w:r>
          </w:p>
        </w:tc>
      </w:tr>
      <w:tr w:rsidR="00041D84" w:rsidRPr="004F241E" w14:paraId="43115700"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27B2FB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Female</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AE2AE7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-0.141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54ADD8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-0.125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422330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-0.409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F0D68D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-0.483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07BE84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-0.201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C89F1E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-0.206 ***</w:t>
            </w:r>
          </w:p>
        </w:tc>
      </w:tr>
      <w:tr w:rsidR="00041D84" w:rsidRPr="004F241E" w14:paraId="43C05D0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B436F8F"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51B86E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(0.056)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C144B5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(0.056)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19A9A7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(0.057)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3240BD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(0.056)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8E602D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(0.049)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B0757C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(0.049)   </w:t>
            </w:r>
          </w:p>
        </w:tc>
      </w:tr>
      <w:tr w:rsidR="00041D84" w:rsidRPr="004F241E" w14:paraId="402050C5"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BE355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Childhood SES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11AD0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0.536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282F5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0.342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AC631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1.596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61237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1.314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9A977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0.225 **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B0DD2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0.205 ** </w:t>
            </w:r>
          </w:p>
        </w:tc>
      </w:tr>
      <w:tr w:rsidR="00041D84" w:rsidRPr="004F241E" w14:paraId="2C95C51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C7734E"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9F33B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(0.091)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904FD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(0.087)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53F32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A4D9C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440F6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(0.070)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107CE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(0.069)   </w:t>
            </w:r>
          </w:p>
        </w:tc>
      </w:tr>
      <w:tr w:rsidR="00041D84" w:rsidRPr="004F241E" w14:paraId="18CEB7E2"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8B6C09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Childhood Health</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6068A3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3F220E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AE4F01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0.544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BDCA38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0.502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A7B9E0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0.291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36A872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0.233 ***</w:t>
            </w:r>
          </w:p>
        </w:tc>
      </w:tr>
      <w:tr w:rsidR="00041D84" w:rsidRPr="004F241E" w14:paraId="1B380540"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D712A19"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968E87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8ABAA0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CA58A6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5BA96E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23C432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(0.062)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CE93F8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(0.061)   </w:t>
            </w:r>
          </w:p>
        </w:tc>
      </w:tr>
      <w:tr w:rsidR="00041D84" w:rsidRPr="004F241E" w14:paraId="2F03BE99"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2E39F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College+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73CBF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65BFB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79A82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34A8A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35CE6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0.218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3C1BD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0.243 ***</w:t>
            </w:r>
          </w:p>
        </w:tc>
      </w:tr>
      <w:tr w:rsidR="00041D84" w:rsidRPr="004F241E" w14:paraId="482953C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B3CAB9"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3574FE9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456AE9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C75576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CA72E9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4B3096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(0.059)   </w:t>
            </w:r>
          </w:p>
        </w:tc>
        <w:tc>
          <w:tcPr>
            <w:tcW w:w="0" w:type="auto"/>
            <w:gridSpan w:val="2"/>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437DB22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(0.058)   </w:t>
            </w:r>
          </w:p>
        </w:tc>
      </w:tr>
      <w:tr w:rsidR="00041D84" w:rsidRPr="004F241E" w14:paraId="4868C620"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807EB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N</w:t>
            </w:r>
          </w:p>
        </w:tc>
        <w:tc>
          <w:tcPr>
            <w:tcW w:w="0" w:type="auto"/>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8A28D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4EA63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4A5B9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A8F1E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55AF7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gridSpan w:val="2"/>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38718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r>
      <w:tr w:rsidR="00041D84" w:rsidRPr="004F241E" w14:paraId="642782AC"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85914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R squared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23B1A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0.009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63318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0.007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70DEF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0.088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2777E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3003F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0.012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1581F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0.010    </w:t>
            </w:r>
          </w:p>
        </w:tc>
      </w:tr>
      <w:tr w:rsidR="00041D84" w:rsidRPr="004F241E" w14:paraId="751A9416"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5ACCE53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Mahalanobis distance</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0181411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2.629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56AA393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2.629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5B60C49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9.802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2A63F96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9.802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5864B97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1.933    </w:t>
            </w:r>
          </w:p>
        </w:tc>
        <w:tc>
          <w:tcPr>
            <w:tcW w:w="0" w:type="auto"/>
            <w:gridSpan w:val="2"/>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2B2CEA0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1.933    </w:t>
            </w:r>
          </w:p>
        </w:tc>
      </w:tr>
      <w:tr w:rsidR="00041D84" w:rsidRPr="004F241E" w14:paraId="5AF27FA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7AFFAC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p-value</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553404E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0.453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47ACC14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0.453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497F6C7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0.044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38715A3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0.044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6F9DC36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0.858    </w:t>
            </w:r>
          </w:p>
        </w:tc>
        <w:tc>
          <w:tcPr>
            <w:tcW w:w="0" w:type="auto"/>
            <w:gridSpan w:val="2"/>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25ED3D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0.858    </w:t>
            </w:r>
          </w:p>
        </w:tc>
      </w:tr>
      <w:tr w:rsidR="00041D84" w:rsidRPr="004F241E" w14:paraId="109AD47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2418169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roofErr w:type="spellStart"/>
            <w:r w:rsidRPr="004F241E">
              <w:rPr>
                <w:rFonts w:eastAsia="Arial" w:cs="Times New Roman"/>
                <w:b/>
                <w:color w:val="000000"/>
                <w:sz w:val="18"/>
                <w:szCs w:val="18"/>
              </w:rPr>
              <w:t>Loglik</w:t>
            </w:r>
            <w:proofErr w:type="spellEnd"/>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4B2862E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-4002.297    </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6767C21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-4008.616    </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128CC0D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-3867.259    </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3CCF00E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-3941.574    </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6C63517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-4864.316    </w:t>
            </w:r>
          </w:p>
        </w:tc>
        <w:tc>
          <w:tcPr>
            <w:tcW w:w="0" w:type="auto"/>
            <w:gridSpan w:val="2"/>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393A675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-4888.015    </w:t>
            </w:r>
          </w:p>
        </w:tc>
      </w:tr>
      <w:tr w:rsidR="00041D84" w:rsidRPr="004F241E" w14:paraId="01F3E863" w14:textId="77777777">
        <w:tblPrEx>
          <w:jc w:val="center"/>
          <w:tblLook w:val="0420" w:firstRow="1" w:lastRow="0" w:firstColumn="0" w:lastColumn="0" w:noHBand="0" w:noVBand="1"/>
        </w:tblPrEx>
        <w:trPr>
          <w:jc w:val="center"/>
        </w:trPr>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D58FA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color w:val="000000"/>
                <w:sz w:val="18"/>
                <w:szCs w:val="18"/>
              </w:rPr>
            </w:pPr>
            <w:r w:rsidRPr="004F241E">
              <w:rPr>
                <w:rFonts w:eastAsia="Arial" w:cs="Times New Roman"/>
                <w:color w:val="000000"/>
                <w:sz w:val="18"/>
                <w:szCs w:val="18"/>
              </w:rPr>
              <w:t xml:space="preserve"> *** p &lt; 0.001;  ** p &lt; 0.01;  * p &lt; 0.05. Standard errors are in parentheses. Low p-value (e.g., &lt; 0.01) reported below the Mahalanobis distance provides strong evidence against the null hypothesis that the parameter estimates from the real data and synth</w:t>
            </w:r>
            <w:r w:rsidRPr="004F241E">
              <w:rPr>
                <w:rFonts w:eastAsia="Arial" w:cs="Times New Roman"/>
                <w:color w:val="000000"/>
                <w:sz w:val="18"/>
                <w:szCs w:val="18"/>
              </w:rPr>
              <w:t>etic data are equal.</w:t>
            </w:r>
          </w:p>
        </w:tc>
      </w:tr>
    </w:tbl>
    <w:p w14:paraId="3C159B0C" w14:textId="02988B4B" w:rsidR="00041D84" w:rsidRPr="004F241E" w:rsidRDefault="001A3123" w:rsidP="004F241E">
      <w:pPr>
        <w:rPr>
          <w:rFonts w:cs="Times New Roman"/>
        </w:rPr>
      </w:pPr>
      <w:r w:rsidRPr="004F241E">
        <w:rPr>
          <w:rFonts w:cs="Times New Roman"/>
        </w:rPr>
        <w:br w:type="page"/>
      </w:r>
      <w:bookmarkStart w:id="69" w:name="tbl-ctgan"/>
      <w:r w:rsidRPr="004F241E">
        <w:rPr>
          <w:rFonts w:cs="Times New Roman"/>
        </w:rPr>
        <w:lastRenderedPageBreak/>
        <w:t>Table 6: Effects of childhood factors, race and sex on childhood health and college education - real data vs synthetic data by CTGAN</w:t>
      </w:r>
    </w:p>
    <w:tbl>
      <w:tblPr>
        <w:tblW w:w="0" w:type="auto"/>
        <w:tblLook w:val="0000" w:firstRow="0" w:lastRow="0" w:firstColumn="0" w:lastColumn="0" w:noHBand="0" w:noVBand="0"/>
        <w:tblCaption w:val="Table 6: Effects of childhood factors, race and sex on childhood health and college education - real data vs synthetic data by CTGAN"/>
      </w:tblPr>
      <w:tblGrid>
        <w:gridCol w:w="1471"/>
        <w:gridCol w:w="1348"/>
        <w:gridCol w:w="1476"/>
        <w:gridCol w:w="1317"/>
        <w:gridCol w:w="1443"/>
        <w:gridCol w:w="1145"/>
        <w:gridCol w:w="593"/>
        <w:gridCol w:w="567"/>
      </w:tblGrid>
      <w:tr w:rsidR="00041D84" w:rsidRPr="004F241E" w14:paraId="5F707235" w14:textId="77777777">
        <w:trPr>
          <w:gridAfter w:val="1"/>
        </w:trPr>
        <w:tc>
          <w:tcPr>
            <w:tcW w:w="0" w:type="auto"/>
            <w:gridSpan w:val="7"/>
          </w:tcPr>
          <w:p w14:paraId="23E9E7DB" w14:textId="77777777" w:rsidR="00041D84" w:rsidRPr="004F241E" w:rsidRDefault="00041D84">
            <w:pPr>
              <w:pStyle w:val="Compact"/>
              <w:rPr>
                <w:rFonts w:cs="Times New Roman"/>
              </w:rPr>
            </w:pPr>
          </w:p>
        </w:tc>
      </w:tr>
      <w:bookmarkEnd w:id="69"/>
      <w:tr w:rsidR="00041D84" w:rsidRPr="004F241E" w14:paraId="2FBC6009" w14:textId="77777777">
        <w:tblPrEx>
          <w:jc w:val="center"/>
          <w:tblLook w:val="0420" w:firstRow="1" w:lastRow="0" w:firstColumn="0" w:lastColumn="0" w:noHBand="0" w:noVBand="1"/>
        </w:tblPrEx>
        <w:trPr>
          <w:jc w:val="center"/>
        </w:trPr>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77DA373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r w:rsidRPr="004F241E">
              <w:rPr>
                <w:rFonts w:eastAsia="Arial" w:cs="Times New Roman"/>
                <w:b/>
                <w:color w:val="000000"/>
                <w:sz w:val="18"/>
                <w:szCs w:val="18"/>
              </w:rPr>
              <w:t>Variables</w:t>
            </w:r>
          </w:p>
        </w:tc>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098427C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cHLTH:real</w:t>
            </w:r>
            <w:proofErr w:type="spellEnd"/>
          </w:p>
        </w:tc>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2DF689C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cHLTH:synth</w:t>
            </w:r>
            <w:proofErr w:type="spellEnd"/>
          </w:p>
        </w:tc>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66118A7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College:real</w:t>
            </w:r>
            <w:proofErr w:type="spellEnd"/>
          </w:p>
        </w:tc>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49FAB16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College:synth</w:t>
            </w:r>
            <w:proofErr w:type="spellEnd"/>
          </w:p>
        </w:tc>
        <w:tc>
          <w:tcPr>
            <w:tcW w:w="0" w:type="auto"/>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3174AE0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midage</w:t>
            </w:r>
            <w:proofErr w:type="spellEnd"/>
            <w:r w:rsidRPr="004F241E">
              <w:rPr>
                <w:rFonts w:eastAsia="Arial" w:cs="Times New Roman"/>
                <w:b/>
                <w:color w:val="000000"/>
                <w:sz w:val="18"/>
                <w:szCs w:val="18"/>
              </w:rPr>
              <w:t xml:space="preserve"> health: real</w:t>
            </w:r>
          </w:p>
        </w:tc>
        <w:tc>
          <w:tcPr>
            <w:tcW w:w="0" w:type="auto"/>
            <w:gridSpan w:val="2"/>
            <w:tcBorders>
              <w:top w:val="single" w:sz="16"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64446AA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center"/>
              <w:rPr>
                <w:rFonts w:eastAsia="Arial" w:cs="Times New Roman"/>
                <w:b/>
                <w:color w:val="000000"/>
                <w:sz w:val="18"/>
                <w:szCs w:val="18"/>
              </w:rPr>
            </w:pPr>
            <w:proofErr w:type="spellStart"/>
            <w:r w:rsidRPr="004F241E">
              <w:rPr>
                <w:rFonts w:eastAsia="Arial" w:cs="Times New Roman"/>
                <w:b/>
                <w:color w:val="000000"/>
                <w:sz w:val="18"/>
                <w:szCs w:val="18"/>
              </w:rPr>
              <w:t>midage</w:t>
            </w:r>
            <w:proofErr w:type="spellEnd"/>
            <w:r w:rsidRPr="004F241E">
              <w:rPr>
                <w:rFonts w:eastAsia="Arial" w:cs="Times New Roman"/>
                <w:b/>
                <w:color w:val="000000"/>
                <w:sz w:val="18"/>
                <w:szCs w:val="18"/>
              </w:rPr>
              <w:t xml:space="preserve"> health: synth</w:t>
            </w:r>
          </w:p>
        </w:tc>
      </w:tr>
      <w:tr w:rsidR="00041D84" w:rsidRPr="004F241E" w14:paraId="3FDAC8DB" w14:textId="77777777">
        <w:tblPrEx>
          <w:jc w:val="center"/>
          <w:tblLook w:val="0420" w:firstRow="1" w:lastRow="0" w:firstColumn="0" w:lastColumn="0" w:noHBand="0" w:noVBand="1"/>
        </w:tblPrEx>
        <w:trPr>
          <w:jc w:val="center"/>
        </w:trPr>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8BD0B2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Intercept</w:t>
            </w:r>
          </w:p>
        </w:tc>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762388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1.089 ***</w:t>
            </w:r>
          </w:p>
        </w:tc>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E20617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1.933 ***</w:t>
            </w:r>
          </w:p>
        </w:tc>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B4745A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-2.048 ***</w:t>
            </w:r>
          </w:p>
        </w:tc>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847FF7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-3.944 ***</w:t>
            </w:r>
          </w:p>
        </w:tc>
        <w:tc>
          <w:tcPr>
            <w:tcW w:w="0" w:type="auto"/>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D1F81D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-1.130 ***</w:t>
            </w:r>
          </w:p>
        </w:tc>
        <w:tc>
          <w:tcPr>
            <w:tcW w:w="0" w:type="auto"/>
            <w:gridSpan w:val="2"/>
            <w:tcBorders>
              <w:top w:val="single" w:sz="8"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CC5159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-2.841 ***</w:t>
            </w:r>
          </w:p>
        </w:tc>
      </w:tr>
      <w:tr w:rsidR="00041D84" w:rsidRPr="004F241E" w14:paraId="41AD76A2"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7584277"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FFA9EF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CB0DAA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(0.095)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7C1BEC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(0.097)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EC04DB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(0.204)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272C15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(0.078)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76F3E1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(0.137)   </w:t>
            </w:r>
          </w:p>
        </w:tc>
      </w:tr>
      <w:tr w:rsidR="00041D84" w:rsidRPr="004F241E" w14:paraId="3BA738EC"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ACF7D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White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AE09B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0.299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B88EC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-0.160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4AFA9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0.428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7CE59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0.936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81F26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0.264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3C697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0.738 ***</w:t>
            </w:r>
          </w:p>
        </w:tc>
      </w:tr>
      <w:tr w:rsidR="00041D84" w:rsidRPr="004F241E" w14:paraId="359A6F7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3F9A24"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0919D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3120E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C70E1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7349B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(0.118)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E0ADE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(0.060)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7C537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(0.087)   </w:t>
            </w:r>
          </w:p>
        </w:tc>
      </w:tr>
      <w:tr w:rsidR="00041D84" w:rsidRPr="004F241E" w14:paraId="559AFFC2"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0B4134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Female</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753A6B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-0.141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F2E945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-0.059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8FEA4B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-0.409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C02CCF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-0.568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27CEAB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-0.201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D44DB3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0.091    </w:t>
            </w:r>
          </w:p>
        </w:tc>
      </w:tr>
      <w:tr w:rsidR="00041D84" w:rsidRPr="004F241E" w14:paraId="2934246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6529E9A"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A9B4DB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(0.056)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301422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(0.082)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254398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(0.057)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430861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(0.088)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4956FF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(0.049)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3F5D68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(0.076)   </w:t>
            </w:r>
          </w:p>
        </w:tc>
      </w:tr>
      <w:tr w:rsidR="00041D84" w:rsidRPr="004F241E" w14:paraId="4AF6987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656D1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Childhood SES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16035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0.536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8BC6A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0.609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4FB8A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1.596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6C826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3.230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D4E85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0.225 **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E3245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0.828 ***</w:t>
            </w:r>
          </w:p>
        </w:tc>
      </w:tr>
      <w:tr w:rsidR="00041D84" w:rsidRPr="004F241E" w14:paraId="0B5FC4F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43EC29"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5C7E66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(0.091)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DF64B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(0.154)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27DC7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423B6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(0.106)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EE3E7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(0.070)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DEC60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(0.111)   </w:t>
            </w:r>
          </w:p>
        </w:tc>
      </w:tr>
      <w:tr w:rsidR="00041D84" w:rsidRPr="004F241E" w14:paraId="52395E9C"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4135FE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Childhood Health</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653725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A5667D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FD9B29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0.544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DA41EE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1.287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C42163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0.291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E5A88A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0.481 ***</w:t>
            </w:r>
          </w:p>
        </w:tc>
      </w:tr>
      <w:tr w:rsidR="00041D84" w:rsidRPr="004F241E" w14:paraId="6DC4466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DEF6EBE"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5787AB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A07A1F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1DCFCA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(0.077)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5D6A6C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(0.166)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C82A9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(0.062)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816624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(0.102)   </w:t>
            </w:r>
          </w:p>
        </w:tc>
      </w:tr>
      <w:tr w:rsidR="00041D84" w:rsidRPr="004F241E" w14:paraId="59409614"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CEDC9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College+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F1D67D"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BE4B6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5EBD8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98BB9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61F69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0.218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3CB03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0.482 ***</w:t>
            </w:r>
          </w:p>
        </w:tc>
      </w:tr>
      <w:tr w:rsidR="00041D84" w:rsidRPr="004F241E" w14:paraId="077FC0E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CA5948" w14:textId="77777777" w:rsidR="00041D84" w:rsidRPr="004F241E" w:rsidRDefault="00041D84">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76CFD4B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E20DEE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E141D2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4AF6E3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2922D53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(0.059)   </w:t>
            </w:r>
          </w:p>
        </w:tc>
        <w:tc>
          <w:tcPr>
            <w:tcW w:w="0" w:type="auto"/>
            <w:gridSpan w:val="2"/>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385A9E8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(0.094)   </w:t>
            </w:r>
          </w:p>
        </w:tc>
      </w:tr>
      <w:tr w:rsidR="00041D84" w:rsidRPr="004F241E" w14:paraId="6F6CC67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1882C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N</w:t>
            </w:r>
          </w:p>
        </w:tc>
        <w:tc>
          <w:tcPr>
            <w:tcW w:w="0" w:type="auto"/>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5D3DB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149AC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817D5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B3027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71A8F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gridSpan w:val="2"/>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6B74C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7775        </w:t>
            </w:r>
          </w:p>
        </w:tc>
      </w:tr>
      <w:tr w:rsidR="00041D84" w:rsidRPr="004F241E" w14:paraId="706600A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07D0CE"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R squared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E23126"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0.009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844F2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0.004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DC740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0.088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5C6F5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0.244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271513"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0.012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60388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0.043    </w:t>
            </w:r>
          </w:p>
        </w:tc>
      </w:tr>
      <w:tr w:rsidR="00041D84" w:rsidRPr="004F241E" w14:paraId="4D963F0C"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4336CD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Mahalanobis distance</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3E274A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184.142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71A205A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184.142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6FBEDEF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322.328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087C4562"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322.328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227E752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461.119    </w:t>
            </w:r>
          </w:p>
        </w:tc>
        <w:tc>
          <w:tcPr>
            <w:tcW w:w="0" w:type="auto"/>
            <w:gridSpan w:val="2"/>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6860332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461.119    </w:t>
            </w:r>
          </w:p>
        </w:tc>
      </w:tr>
      <w:tr w:rsidR="00041D84" w:rsidRPr="004F241E" w14:paraId="675EC120"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7FD82D5"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r w:rsidRPr="004F241E">
              <w:rPr>
                <w:rFonts w:eastAsia="Arial" w:cs="Times New Roman"/>
                <w:b/>
                <w:color w:val="000000"/>
                <w:sz w:val="18"/>
                <w:szCs w:val="18"/>
              </w:rPr>
              <w:t>p-value</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7390E630"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8DBC43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4203205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0CFD53F9"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6D8B362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gridSpan w:val="2"/>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0AA111A"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0.000    </w:t>
            </w:r>
          </w:p>
        </w:tc>
      </w:tr>
      <w:tr w:rsidR="00041D84" w:rsidRPr="004F241E" w14:paraId="337701C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3923C8AF"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b/>
                <w:color w:val="000000"/>
                <w:sz w:val="18"/>
                <w:szCs w:val="18"/>
              </w:rPr>
            </w:pPr>
            <w:proofErr w:type="spellStart"/>
            <w:r w:rsidRPr="004F241E">
              <w:rPr>
                <w:rFonts w:eastAsia="Arial" w:cs="Times New Roman"/>
                <w:b/>
                <w:color w:val="000000"/>
                <w:sz w:val="18"/>
                <w:szCs w:val="18"/>
              </w:rPr>
              <w:t>Loglik</w:t>
            </w:r>
            <w:proofErr w:type="spellEnd"/>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2CD6B62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-4002.297    </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44176C3C"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-3159.738    </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51A000C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-3867.259    </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0249C67B"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-2240.215    </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63501268"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-4864.316    </w:t>
            </w:r>
          </w:p>
        </w:tc>
        <w:tc>
          <w:tcPr>
            <w:tcW w:w="0" w:type="auto"/>
            <w:gridSpan w:val="2"/>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11DF02B1"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jc w:val="right"/>
              <w:rPr>
                <w:rFonts w:eastAsia="Arial" w:cs="Times New Roman"/>
                <w:color w:val="000000"/>
                <w:sz w:val="18"/>
                <w:szCs w:val="18"/>
              </w:rPr>
            </w:pPr>
            <w:r w:rsidRPr="004F241E">
              <w:rPr>
                <w:rFonts w:eastAsia="Arial" w:cs="Times New Roman"/>
                <w:color w:val="000000"/>
                <w:sz w:val="18"/>
                <w:szCs w:val="18"/>
              </w:rPr>
              <w:t xml:space="preserve">-3382.905    </w:t>
            </w:r>
          </w:p>
        </w:tc>
      </w:tr>
      <w:tr w:rsidR="00041D84" w:rsidRPr="004F241E" w14:paraId="621C38AC" w14:textId="77777777">
        <w:tblPrEx>
          <w:jc w:val="center"/>
          <w:tblLook w:val="0420" w:firstRow="1" w:lastRow="0" w:firstColumn="0" w:lastColumn="0" w:noHBand="0" w:noVBand="1"/>
        </w:tblPrEx>
        <w:trPr>
          <w:jc w:val="center"/>
        </w:trPr>
        <w:tc>
          <w:tcPr>
            <w:tcW w:w="0" w:type="auto"/>
            <w:gridSpan w:val="8"/>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78C72C7"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60" w:right="160"/>
              <w:rPr>
                <w:rFonts w:eastAsia="Arial" w:cs="Times New Roman"/>
                <w:color w:val="000000"/>
                <w:sz w:val="18"/>
                <w:szCs w:val="18"/>
              </w:rPr>
            </w:pPr>
            <w:r w:rsidRPr="004F241E">
              <w:rPr>
                <w:rFonts w:eastAsia="Arial" w:cs="Times New Roman"/>
                <w:color w:val="000000"/>
                <w:sz w:val="18"/>
                <w:szCs w:val="18"/>
              </w:rPr>
              <w:t xml:space="preserve"> *** p &lt; 0.001;  ** p &lt; 0.01;  * p &lt; 0.05. Standard errors are in parentheses. Low p-value (e.g., &lt; 0.01) reported below the Mahalanobis distance provides strong evidence against the null hypothesis that the parameter estimates from the real</w:t>
            </w:r>
            <w:r w:rsidRPr="004F241E">
              <w:rPr>
                <w:rFonts w:eastAsia="Arial" w:cs="Times New Roman"/>
                <w:color w:val="000000"/>
                <w:sz w:val="18"/>
                <w:szCs w:val="18"/>
              </w:rPr>
              <w:t xml:space="preserve"> data and synthetic data are equal.</w:t>
            </w:r>
          </w:p>
        </w:tc>
      </w:tr>
    </w:tbl>
    <w:p w14:paraId="6FB70C67" w14:textId="77777777" w:rsidR="00041D84" w:rsidRPr="004F241E" w:rsidRDefault="001A3123">
      <w:pPr>
        <w:pStyle w:val="Heading2"/>
        <w:rPr>
          <w:rFonts w:cs="Times New Roman"/>
        </w:rPr>
      </w:pPr>
      <w:bookmarkStart w:id="70" w:name="sec-sec6-2"/>
      <w:bookmarkStart w:id="71" w:name="_Toc217092049"/>
      <w:bookmarkEnd w:id="65"/>
      <w:r w:rsidRPr="004F241E">
        <w:rPr>
          <w:rFonts w:cs="Times New Roman"/>
        </w:rPr>
        <w:t>Econometric models of midlife health</w:t>
      </w:r>
      <w:bookmarkEnd w:id="71"/>
    </w:p>
    <w:p w14:paraId="5C63B72A" w14:textId="77777777" w:rsidR="00041D84" w:rsidRPr="004F241E" w:rsidRDefault="001A3123">
      <w:pPr>
        <w:pStyle w:val="FirstParagraph"/>
        <w:rPr>
          <w:rFonts w:cs="Times New Roman"/>
        </w:rPr>
      </w:pPr>
      <w:r w:rsidRPr="004F241E">
        <w:rPr>
          <w:rFonts w:cs="Times New Roman"/>
        </w:rPr>
        <w:t xml:space="preserve">I consider another econometric model. This model is to see how various childhood factors and health behaviors leading up to </w:t>
      </w:r>
      <w:proofErr w:type="gramStart"/>
      <w:r w:rsidRPr="004F241E">
        <w:rPr>
          <w:rFonts w:cs="Times New Roman"/>
        </w:rPr>
        <w:t>middle ages</w:t>
      </w:r>
      <w:proofErr w:type="gramEnd"/>
      <w:r w:rsidRPr="004F241E">
        <w:rPr>
          <w:rFonts w:cs="Times New Roman"/>
        </w:rPr>
        <w:t xml:space="preserve"> are associated with the incidence of various chronic diseases in a multinomial logit framework. The regressors and the d</w:t>
      </w:r>
      <w:r w:rsidRPr="004F241E">
        <w:rPr>
          <w:rFonts w:cs="Times New Roman"/>
        </w:rPr>
        <w:t xml:space="preserve">isease states are given as in </w:t>
      </w:r>
      <w:hyperlink w:anchor="tbl-multinomial-real-arf">
        <w:r w:rsidRPr="004F241E">
          <w:rPr>
            <w:rStyle w:val="Hyperlink"/>
            <w:rFonts w:cs="Times New Roman"/>
          </w:rPr>
          <w:t>Table 8</w:t>
        </w:r>
      </w:hyperlink>
      <w:r w:rsidRPr="004F241E">
        <w:rPr>
          <w:rFonts w:cs="Times New Roman"/>
        </w:rPr>
        <w:t>. The detailed policy issues are discussed in more in (</w:t>
      </w:r>
      <w:hyperlink w:anchor="ref-Raut_2024">
        <w:r w:rsidRPr="004F241E">
          <w:rPr>
            <w:rStyle w:val="Hyperlink"/>
            <w:rFonts w:cs="Times New Roman"/>
          </w:rPr>
          <w:t>Raut 2024a</w:t>
        </w:r>
      </w:hyperlink>
      <w:r w:rsidRPr="004F241E">
        <w:rPr>
          <w:rFonts w:cs="Times New Roman"/>
        </w:rPr>
        <w:t>).</w:t>
      </w:r>
    </w:p>
    <w:p w14:paraId="7876A7E3" w14:textId="77777777" w:rsidR="00041D84" w:rsidRPr="004F241E" w:rsidRDefault="001A3123">
      <w:pPr>
        <w:pStyle w:val="BodyText"/>
        <w:rPr>
          <w:rFonts w:cs="Times New Roman"/>
        </w:rPr>
      </w:pPr>
      <w:r w:rsidRPr="004F241E">
        <w:rPr>
          <w:rFonts w:cs="Times New Roman"/>
        </w:rPr>
        <w:t>Like in the previous subsection, I first show the statistical estima</w:t>
      </w:r>
      <w:r w:rsidRPr="004F241E">
        <w:rPr>
          <w:rFonts w:cs="Times New Roman"/>
        </w:rPr>
        <w:t xml:space="preserve">tes of Mahalanobis distance metric for all the datasets in </w:t>
      </w:r>
      <w:hyperlink w:anchor="tbl-Mahalanobis_distance_all">
        <w:r w:rsidRPr="004F241E">
          <w:rPr>
            <w:rStyle w:val="Hyperlink"/>
            <w:rFonts w:cs="Times New Roman"/>
          </w:rPr>
          <w:t>Table 7</w:t>
        </w:r>
      </w:hyperlink>
      <w:r w:rsidRPr="004F241E">
        <w:rPr>
          <w:rFonts w:cs="Times New Roman"/>
        </w:rPr>
        <w:t xml:space="preserve"> and then present detailed parameter estimates for two synthetic generative models, ARF and CTGAN.</w:t>
      </w:r>
    </w:p>
    <w:p w14:paraId="3B6CBA48" w14:textId="076B8181" w:rsidR="00041D84" w:rsidRPr="004F241E" w:rsidRDefault="001A3123" w:rsidP="004F241E">
      <w:pPr>
        <w:pStyle w:val="BodyText"/>
        <w:rPr>
          <w:rFonts w:cs="Times New Roman"/>
        </w:rPr>
      </w:pPr>
      <w:r w:rsidRPr="004F241E">
        <w:rPr>
          <w:rFonts w:cs="Times New Roman"/>
        </w:rPr>
        <w:t>The estimates of Mahalanobis distance me</w:t>
      </w:r>
      <w:r w:rsidRPr="004F241E">
        <w:rPr>
          <w:rFonts w:cs="Times New Roman"/>
        </w:rPr>
        <w:t xml:space="preserve">trics in </w:t>
      </w:r>
      <w:hyperlink w:anchor="tbl-Mahalanobis_distance_all">
        <w:r w:rsidRPr="004F241E">
          <w:rPr>
            <w:rStyle w:val="Hyperlink"/>
            <w:rFonts w:cs="Times New Roman"/>
          </w:rPr>
          <w:t>Table 7</w:t>
        </w:r>
      </w:hyperlink>
      <w:r w:rsidRPr="004F241E">
        <w:rPr>
          <w:rFonts w:cs="Times New Roman"/>
        </w:rPr>
        <w:t xml:space="preserve"> show that the synthetic data generators </w:t>
      </w:r>
      <w:r w:rsidRPr="004F241E">
        <w:rPr>
          <w:rFonts w:cs="Times New Roman"/>
          <w:b/>
          <w:bCs/>
        </w:rPr>
        <w:t>ARF</w:t>
      </w:r>
      <w:r w:rsidRPr="004F241E">
        <w:rPr>
          <w:rFonts w:cs="Times New Roman"/>
        </w:rPr>
        <w:t xml:space="preserve">, </w:t>
      </w:r>
      <w:proofErr w:type="spellStart"/>
      <w:r w:rsidRPr="004F241E">
        <w:rPr>
          <w:rFonts w:cs="Times New Roman"/>
          <w:b/>
          <w:bCs/>
        </w:rPr>
        <w:t>TabDDPM</w:t>
      </w:r>
      <w:proofErr w:type="spellEnd"/>
      <w:r w:rsidRPr="004F241E">
        <w:rPr>
          <w:rFonts w:cs="Times New Roman"/>
        </w:rPr>
        <w:t xml:space="preserve">, and </w:t>
      </w:r>
      <w:r w:rsidRPr="004F241E">
        <w:rPr>
          <w:rFonts w:cs="Times New Roman"/>
          <w:b/>
          <w:bCs/>
        </w:rPr>
        <w:t>CDTD</w:t>
      </w:r>
      <w:r w:rsidRPr="004F241E">
        <w:rPr>
          <w:rFonts w:cs="Times New Roman"/>
        </w:rPr>
        <w:t xml:space="preserve"> are best, producing statistically identical parametric estimates for the econometric policy model of midlife diseases of this</w:t>
      </w:r>
      <w:r w:rsidRPr="004F241E">
        <w:rPr>
          <w:rFonts w:cs="Times New Roman"/>
        </w:rPr>
        <w:t xml:space="preserve"> section and the next best generators are </w:t>
      </w:r>
      <w:proofErr w:type="spellStart"/>
      <w:r w:rsidRPr="004F241E">
        <w:rPr>
          <w:rFonts w:cs="Times New Roman"/>
          <w:b/>
          <w:bCs/>
        </w:rPr>
        <w:t>TabularARGN</w:t>
      </w:r>
      <w:proofErr w:type="spellEnd"/>
      <w:r w:rsidRPr="004F241E">
        <w:rPr>
          <w:rFonts w:cs="Times New Roman"/>
        </w:rPr>
        <w:t xml:space="preserve"> and </w:t>
      </w:r>
      <w:r w:rsidRPr="004F241E">
        <w:rPr>
          <w:rFonts w:cs="Times New Roman"/>
          <w:b/>
          <w:bCs/>
        </w:rPr>
        <w:t>SMOTE</w:t>
      </w:r>
      <w:r w:rsidRPr="004F241E">
        <w:rPr>
          <w:rFonts w:cs="Times New Roman"/>
        </w:rPr>
        <w:t>, producing statistically identical for almost all diseases.</w:t>
      </w:r>
      <w:r w:rsidR="004F241E">
        <w:rPr>
          <w:rFonts w:cs="Times New Roman"/>
        </w:rPr>
        <w:t xml:space="preserve"> </w:t>
      </w:r>
      <w:r w:rsidRPr="004F241E">
        <w:rPr>
          <w:rFonts w:cs="Times New Roman"/>
        </w:rPr>
        <w:br w:type="page"/>
      </w:r>
    </w:p>
    <w:p w14:paraId="553338FE" w14:textId="77777777" w:rsidR="00041D84" w:rsidRPr="004F241E" w:rsidRDefault="001A3123">
      <w:pPr>
        <w:pStyle w:val="TableCaption"/>
        <w:rPr>
          <w:rFonts w:cs="Times New Roman"/>
        </w:rPr>
      </w:pPr>
      <w:bookmarkStart w:id="72" w:name="tbl-Mahalanobis_distance_all"/>
      <w:r w:rsidRPr="004F241E">
        <w:rPr>
          <w:rFonts w:cs="Times New Roman"/>
        </w:rPr>
        <w:lastRenderedPageBreak/>
        <w:t>Table 7: Contrasting parameter estimates of multinomial logistic regression model: real data versus synthetic data generated by various models</w:t>
      </w:r>
    </w:p>
    <w:tbl>
      <w:tblPr>
        <w:tblW w:w="0" w:type="auto"/>
        <w:tblLook w:val="0000" w:firstRow="0" w:lastRow="0" w:firstColumn="0" w:lastColumn="0" w:noHBand="0" w:noVBand="0"/>
        <w:tblCaption w:val="Table 7: Contrasting parameter estimates of multinomial logistic regression model: real data versus synthetic data generated by various models"/>
      </w:tblPr>
      <w:tblGrid>
        <w:gridCol w:w="2427"/>
        <w:gridCol w:w="2012"/>
        <w:gridCol w:w="1582"/>
        <w:gridCol w:w="1327"/>
        <w:gridCol w:w="1006"/>
        <w:gridCol w:w="1006"/>
      </w:tblGrid>
      <w:tr w:rsidR="00041D84" w:rsidRPr="004F241E" w14:paraId="0928C0B8" w14:textId="77777777">
        <w:trPr>
          <w:gridAfter w:val="1"/>
        </w:trPr>
        <w:tc>
          <w:tcPr>
            <w:tcW w:w="0" w:type="auto"/>
            <w:gridSpan w:val="5"/>
          </w:tcPr>
          <w:p w14:paraId="291E4423" w14:textId="77777777" w:rsidR="00041D84" w:rsidRPr="004F241E" w:rsidRDefault="00041D84">
            <w:pPr>
              <w:pStyle w:val="Compact"/>
              <w:rPr>
                <w:rFonts w:cs="Times New Roman"/>
              </w:rPr>
            </w:pPr>
          </w:p>
        </w:tc>
      </w:tr>
      <w:bookmarkEnd w:id="72"/>
      <w:tr w:rsidR="00041D84" w:rsidRPr="004F241E" w14:paraId="1F8C83CE" w14:textId="77777777">
        <w:tblPrEx>
          <w:jc w:val="center"/>
          <w:tblLook w:val="0420" w:firstRow="1" w:lastRow="0" w:firstColumn="0" w:lastColumn="0" w:noHBand="0" w:noVBand="1"/>
        </w:tblPrEx>
        <w:trPr>
          <w:jc w:val="center"/>
        </w:trPr>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7B7609B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22"/>
                <w:szCs w:val="22"/>
              </w:rPr>
            </w:pPr>
            <w:r w:rsidRPr="004F241E">
              <w:rPr>
                <w:rFonts w:eastAsia="Arial" w:cs="Times New Roman"/>
                <w:b/>
                <w:color w:val="0000FF"/>
                <w:sz w:val="22"/>
                <w:szCs w:val="22"/>
              </w:rPr>
              <w:t>Synth data</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7A5EA3A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22"/>
                <w:szCs w:val="22"/>
              </w:rPr>
            </w:pPr>
            <w:r w:rsidRPr="004F241E">
              <w:rPr>
                <w:rFonts w:eastAsia="Arial" w:cs="Times New Roman"/>
                <w:b/>
                <w:color w:val="0000FF"/>
                <w:sz w:val="22"/>
                <w:szCs w:val="22"/>
              </w:rPr>
              <w:t>2-Cardiovas</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1BB8AA6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22"/>
                <w:szCs w:val="22"/>
              </w:rPr>
            </w:pPr>
            <w:r w:rsidRPr="004F241E">
              <w:rPr>
                <w:rFonts w:eastAsia="Arial" w:cs="Times New Roman"/>
                <w:b/>
                <w:color w:val="0000FF"/>
                <w:sz w:val="22"/>
                <w:szCs w:val="22"/>
              </w:rPr>
              <w:t>3-Cancer</w:t>
            </w:r>
          </w:p>
        </w:tc>
        <w:tc>
          <w:tcPr>
            <w:tcW w:w="0" w:type="auto"/>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166E644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22"/>
                <w:szCs w:val="22"/>
              </w:rPr>
            </w:pPr>
            <w:r w:rsidRPr="004F241E">
              <w:rPr>
                <w:rFonts w:eastAsia="Arial" w:cs="Times New Roman"/>
                <w:b/>
                <w:color w:val="0000FF"/>
                <w:sz w:val="22"/>
                <w:szCs w:val="22"/>
              </w:rPr>
              <w:t>4-other</w:t>
            </w:r>
          </w:p>
        </w:tc>
        <w:tc>
          <w:tcPr>
            <w:tcW w:w="0" w:type="auto"/>
            <w:gridSpan w:val="2"/>
            <w:tcBorders>
              <w:top w:val="single" w:sz="24"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24099B0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22"/>
                <w:szCs w:val="22"/>
              </w:rPr>
            </w:pPr>
            <w:r w:rsidRPr="004F241E">
              <w:rPr>
                <w:rFonts w:eastAsia="Arial" w:cs="Times New Roman"/>
                <w:b/>
                <w:color w:val="0000FF"/>
                <w:sz w:val="22"/>
                <w:szCs w:val="22"/>
              </w:rPr>
              <w:t>5-Comorbid</w:t>
            </w:r>
          </w:p>
        </w:tc>
      </w:tr>
      <w:tr w:rsidR="00041D84" w:rsidRPr="004F241E" w14:paraId="5D1840F4" w14:textId="77777777">
        <w:tblPrEx>
          <w:jc w:val="center"/>
          <w:tblLook w:val="0420" w:firstRow="1" w:lastRow="0" w:firstColumn="0" w:lastColumn="0" w:noHBand="0" w:noVBand="1"/>
        </w:tblPrEx>
        <w:trPr>
          <w:jc w:val="center"/>
        </w:trPr>
        <w:tc>
          <w:tcPr>
            <w:tcW w:w="0" w:type="auto"/>
            <w:tcBorders>
              <w:top w:val="single" w:sz="16"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6CA934C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ARF</w:t>
            </w:r>
          </w:p>
        </w:tc>
        <w:tc>
          <w:tcPr>
            <w:tcW w:w="0" w:type="auto"/>
            <w:tcBorders>
              <w:top w:val="single" w:sz="16"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325A7FF3"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20.63 </w:t>
            </w:r>
          </w:p>
        </w:tc>
        <w:tc>
          <w:tcPr>
            <w:tcW w:w="0" w:type="auto"/>
            <w:tcBorders>
              <w:top w:val="single" w:sz="16"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54EB5608"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6.10 </w:t>
            </w:r>
          </w:p>
        </w:tc>
        <w:tc>
          <w:tcPr>
            <w:tcW w:w="0" w:type="auto"/>
            <w:tcBorders>
              <w:top w:val="single" w:sz="16"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6350590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10.64 </w:t>
            </w:r>
          </w:p>
        </w:tc>
        <w:tc>
          <w:tcPr>
            <w:tcW w:w="0" w:type="auto"/>
            <w:gridSpan w:val="2"/>
            <w:tcBorders>
              <w:top w:val="single" w:sz="16"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1C755A5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30.50 </w:t>
            </w:r>
          </w:p>
        </w:tc>
      </w:tr>
      <w:tr w:rsidR="00041D84" w:rsidRPr="004F241E" w14:paraId="6D516201"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80C010"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Tabsyn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54DD1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46.55*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B356F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40.84*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1BE265"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19.69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C94463"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81.73*</w:t>
            </w:r>
          </w:p>
        </w:tc>
      </w:tr>
      <w:tr w:rsidR="00041D84" w:rsidRPr="004F241E" w14:paraId="7F32D264"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629AA9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TabularARGN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7831263"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27.03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A655980"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30.72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D274EC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15.60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806FD5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61.89*</w:t>
            </w:r>
          </w:p>
        </w:tc>
      </w:tr>
      <w:tr w:rsidR="00041D84" w:rsidRPr="004F241E" w14:paraId="7DA86A1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5BBE3EF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TabDDPM</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2C824E4B"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9.76 </w:t>
            </w:r>
          </w:p>
        </w:tc>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1E024E71"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26.83 </w:t>
            </w:r>
          </w:p>
        </w:tc>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59880B8F"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18.97 </w:t>
            </w:r>
          </w:p>
        </w:tc>
        <w:tc>
          <w:tcPr>
            <w:tcW w:w="0" w:type="auto"/>
            <w:gridSpan w:val="2"/>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533043D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17.87 </w:t>
            </w:r>
          </w:p>
        </w:tc>
      </w:tr>
      <w:tr w:rsidR="00041D84" w:rsidRPr="004F241E" w14:paraId="4C297C7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FB21B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CoDi</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4A35C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23.71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FE4FF7"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36.40*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4E7898"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24.09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752C1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43.96*</w:t>
            </w:r>
          </w:p>
        </w:tc>
      </w:tr>
      <w:tr w:rsidR="00041D84" w:rsidRPr="004F241E" w14:paraId="1A5DF125"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99DD90"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TVAE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D5DDD1"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440.11*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AB622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2446.12*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E274F3"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319.36*</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AD59E1"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315.21*</w:t>
            </w:r>
          </w:p>
        </w:tc>
      </w:tr>
      <w:tr w:rsidR="00041D84" w:rsidRPr="004F241E" w14:paraId="0FA8B97C"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20F8DB3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CDTD</w:t>
            </w:r>
          </w:p>
        </w:tc>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05FE2DA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15.51 </w:t>
            </w:r>
          </w:p>
        </w:tc>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032A891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21.73 </w:t>
            </w:r>
          </w:p>
        </w:tc>
        <w:tc>
          <w:tcPr>
            <w:tcW w:w="0" w:type="auto"/>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11D9B88F"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24.21 </w:t>
            </w:r>
          </w:p>
        </w:tc>
        <w:tc>
          <w:tcPr>
            <w:tcW w:w="0" w:type="auto"/>
            <w:gridSpan w:val="2"/>
            <w:tcBorders>
              <w:top w:val="none" w:sz="0" w:space="0" w:color="000000"/>
              <w:left w:val="none" w:sz="0" w:space="0" w:color="000000"/>
              <w:bottom w:val="none" w:sz="0" w:space="0" w:color="000000"/>
              <w:right w:val="none" w:sz="0" w:space="0" w:color="000000"/>
            </w:tcBorders>
            <w:shd w:val="clear" w:color="auto" w:fill="DEB016"/>
            <w:tcMar>
              <w:top w:w="0" w:type="dxa"/>
              <w:left w:w="0" w:type="dxa"/>
              <w:bottom w:w="0" w:type="dxa"/>
              <w:right w:w="0" w:type="dxa"/>
            </w:tcMar>
          </w:tcPr>
          <w:p w14:paraId="6889F5D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26.57 </w:t>
            </w:r>
          </w:p>
        </w:tc>
      </w:tr>
      <w:tr w:rsidR="00041D84" w:rsidRPr="004F241E" w14:paraId="10391D3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E07A00"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TabDiff</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B5356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57.12*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CF983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17.62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0FA5D7"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42.49*</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59E87F"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150.85*</w:t>
            </w:r>
          </w:p>
        </w:tc>
      </w:tr>
      <w:tr w:rsidR="00041D84" w:rsidRPr="004F241E" w14:paraId="01EFB75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23837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CTABGAN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77C2C0"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76.08*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771B1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25.36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5704F1"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55.22*</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656565"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181.97*</w:t>
            </w:r>
          </w:p>
        </w:tc>
      </w:tr>
      <w:tr w:rsidR="00041D84" w:rsidRPr="004F241E" w14:paraId="1103FD0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4599B22"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SMOTE</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CA16455"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15.32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69300D3"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18.82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093605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27.69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0E4B51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60.59*</w:t>
            </w:r>
          </w:p>
        </w:tc>
      </w:tr>
      <w:tr w:rsidR="00041D84" w:rsidRPr="004F241E" w14:paraId="30157D91"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0E24D8"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TTVAE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A85A9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75.46*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A94BA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 xml:space="preserve">27.29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C8CB1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54.45*</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2427B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181.28*</w:t>
            </w:r>
          </w:p>
        </w:tc>
      </w:tr>
      <w:tr w:rsidR="00041D84" w:rsidRPr="004F241E" w14:paraId="6F31FC3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7EE4F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CTGAN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231CF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836.18*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1B965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319.12*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6424D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229.87*</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E6D2C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234.96*</w:t>
            </w:r>
          </w:p>
        </w:tc>
      </w:tr>
      <w:tr w:rsidR="00041D84" w:rsidRPr="004F241E" w14:paraId="14169E10"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6BA643A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proofErr w:type="spellStart"/>
            <w:r w:rsidRPr="004F241E">
              <w:rPr>
                <w:rFonts w:eastAsia="Arial" w:cs="Times New Roman"/>
                <w:color w:val="000000"/>
                <w:sz w:val="22"/>
                <w:szCs w:val="22"/>
              </w:rPr>
              <w:t>CopulaGAN</w:t>
            </w:r>
            <w:proofErr w:type="spellEnd"/>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647DCD1B"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300.88*</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49327F9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71.81*</w:t>
            </w:r>
          </w:p>
        </w:tc>
        <w:tc>
          <w:tcPr>
            <w:tcW w:w="0" w:type="auto"/>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31569F13"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166.01*</w:t>
            </w:r>
          </w:p>
        </w:tc>
        <w:tc>
          <w:tcPr>
            <w:tcW w:w="0" w:type="auto"/>
            <w:gridSpan w:val="2"/>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63216B1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color w:val="000000"/>
                <w:sz w:val="22"/>
                <w:szCs w:val="22"/>
              </w:rPr>
            </w:pPr>
            <w:r w:rsidRPr="004F241E">
              <w:rPr>
                <w:rFonts w:eastAsia="Arial" w:cs="Times New Roman"/>
                <w:color w:val="000000"/>
                <w:sz w:val="22"/>
                <w:szCs w:val="22"/>
              </w:rPr>
              <w:t>428.49*</w:t>
            </w:r>
          </w:p>
        </w:tc>
      </w:tr>
      <w:tr w:rsidR="00041D84" w:rsidRPr="004F241E" w14:paraId="09167B86" w14:textId="77777777">
        <w:tblPrEx>
          <w:jc w:val="center"/>
          <w:tblLook w:val="0420" w:firstRow="1" w:lastRow="0" w:firstColumn="0" w:lastColumn="0" w:noHBand="0" w:noVBand="1"/>
        </w:tblPrEx>
        <w:trPr>
          <w:jc w:val="center"/>
        </w:trPr>
        <w:tc>
          <w:tcPr>
            <w:tcW w:w="0" w:type="auto"/>
            <w:gridSpan w:val="6"/>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BA8894" w14:textId="77777777" w:rsidR="00041D84" w:rsidRPr="004F241E" w:rsidRDefault="001A3123">
            <w:pPr>
              <w:pBdr>
                <w:top w:val="none" w:sz="0" w:space="0" w:color="000000"/>
                <w:left w:val="none" w:sz="0" w:space="0" w:color="000000"/>
                <w:bottom w:val="none" w:sz="0" w:space="0" w:color="000000"/>
                <w:right w:val="none" w:sz="0" w:space="0" w:color="000000"/>
              </w:pBdr>
              <w:spacing w:after="0"/>
              <w:ind w:left="120" w:right="120"/>
              <w:rPr>
                <w:rFonts w:eastAsia="Arial" w:cs="Times New Roman"/>
                <w:color w:val="000000"/>
                <w:sz w:val="22"/>
                <w:szCs w:val="22"/>
              </w:rPr>
            </w:pPr>
            <w:r w:rsidRPr="004F241E">
              <w:rPr>
                <w:rFonts w:eastAsia="Arial" w:cs="Times New Roman"/>
                <w:color w:val="000000"/>
                <w:sz w:val="22"/>
                <w:szCs w:val="22"/>
              </w:rPr>
              <w:t>Note: A Mahalanobis distance statistic with a * means its p-value  &lt; 0.01, providing strong evidence against the null hypothesis that the parameter estimates from the real data and synthetic data are equal.</w:t>
            </w:r>
          </w:p>
        </w:tc>
      </w:tr>
    </w:tbl>
    <w:p w14:paraId="3E8D6A6B" w14:textId="77777777" w:rsidR="00041D84" w:rsidRPr="004F241E" w:rsidRDefault="001A3123">
      <w:pPr>
        <w:rPr>
          <w:rFonts w:cs="Times New Roman"/>
        </w:rPr>
      </w:pPr>
      <w:r w:rsidRPr="004F241E">
        <w:rPr>
          <w:rFonts w:cs="Times New Roman"/>
        </w:rPr>
        <w:br w:type="page"/>
      </w:r>
    </w:p>
    <w:p w14:paraId="52386130" w14:textId="77777777" w:rsidR="00041D84" w:rsidRPr="004F241E" w:rsidRDefault="001A3123">
      <w:pPr>
        <w:pStyle w:val="TableCaption"/>
        <w:rPr>
          <w:rFonts w:cs="Times New Roman"/>
        </w:rPr>
      </w:pPr>
      <w:bookmarkStart w:id="73" w:name="tbl-multinomial-real-arf"/>
      <w:r w:rsidRPr="004F241E">
        <w:rPr>
          <w:rFonts w:cs="Times New Roman"/>
        </w:rPr>
        <w:lastRenderedPageBreak/>
        <w:t>Table 8: Contrasting parameter estimates of mu</w:t>
      </w:r>
      <w:r w:rsidRPr="004F241E">
        <w:rPr>
          <w:rFonts w:cs="Times New Roman"/>
        </w:rPr>
        <w:t>ltinomial logistic regression model: real data versus synthetic data generated by ARF model</w:t>
      </w:r>
    </w:p>
    <w:tbl>
      <w:tblPr>
        <w:tblW w:w="0" w:type="auto"/>
        <w:tblLook w:val="0000" w:firstRow="0" w:lastRow="0" w:firstColumn="0" w:lastColumn="0" w:noHBand="0" w:noVBand="0"/>
        <w:tblCaption w:val="Table 8: Contrasting parameter estimates of multinomial logistic regression model: real data versus synthetic data generated by ARF model"/>
      </w:tblPr>
      <w:tblGrid>
        <w:gridCol w:w="1717"/>
        <w:gridCol w:w="866"/>
        <w:gridCol w:w="937"/>
        <w:gridCol w:w="898"/>
        <w:gridCol w:w="969"/>
        <w:gridCol w:w="898"/>
        <w:gridCol w:w="969"/>
        <w:gridCol w:w="1136"/>
        <w:gridCol w:w="485"/>
        <w:gridCol w:w="485"/>
      </w:tblGrid>
      <w:tr w:rsidR="00041D84" w:rsidRPr="004F241E" w14:paraId="79528CE8" w14:textId="77777777">
        <w:trPr>
          <w:gridAfter w:val="1"/>
        </w:trPr>
        <w:tc>
          <w:tcPr>
            <w:tcW w:w="0" w:type="auto"/>
            <w:gridSpan w:val="9"/>
          </w:tcPr>
          <w:p w14:paraId="57F551DE" w14:textId="77777777" w:rsidR="00041D84" w:rsidRPr="004F241E" w:rsidRDefault="00041D84">
            <w:pPr>
              <w:pStyle w:val="Compact"/>
              <w:rPr>
                <w:rFonts w:cs="Times New Roman"/>
              </w:rPr>
            </w:pPr>
          </w:p>
        </w:tc>
      </w:tr>
      <w:bookmarkEnd w:id="73"/>
      <w:tr w:rsidR="00041D84" w:rsidRPr="004F241E" w14:paraId="56A0A1F5" w14:textId="77777777">
        <w:tblPrEx>
          <w:jc w:val="center"/>
          <w:tblLook w:val="0420" w:firstRow="1" w:lastRow="0" w:firstColumn="0" w:lastColumn="0" w:noHBand="0" w:noVBand="1"/>
        </w:tblPrEx>
        <w:trPr>
          <w:jc w:val="center"/>
        </w:trPr>
        <w:tc>
          <w:tcPr>
            <w:tcW w:w="0" w:type="auto"/>
            <w:tcBorders>
              <w:top w:val="single" w:sz="2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F4A99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variables</w:t>
            </w:r>
          </w:p>
        </w:tc>
        <w:tc>
          <w:tcPr>
            <w:tcW w:w="0" w:type="auto"/>
            <w:gridSpan w:val="2"/>
            <w:tcBorders>
              <w:top w:val="single" w:sz="2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1C370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2-Cardiovas</w:t>
            </w:r>
          </w:p>
        </w:tc>
        <w:tc>
          <w:tcPr>
            <w:tcW w:w="0" w:type="auto"/>
            <w:gridSpan w:val="2"/>
            <w:tcBorders>
              <w:top w:val="single" w:sz="2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7770D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3-Cancer</w:t>
            </w:r>
          </w:p>
        </w:tc>
        <w:tc>
          <w:tcPr>
            <w:tcW w:w="0" w:type="auto"/>
            <w:gridSpan w:val="2"/>
            <w:tcBorders>
              <w:top w:val="single" w:sz="2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30C08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4-other</w:t>
            </w:r>
          </w:p>
        </w:tc>
        <w:tc>
          <w:tcPr>
            <w:tcW w:w="0" w:type="auto"/>
            <w:gridSpan w:val="3"/>
            <w:tcBorders>
              <w:top w:val="single" w:sz="2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56950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5-Comorbid</w:t>
            </w:r>
          </w:p>
        </w:tc>
      </w:tr>
      <w:tr w:rsidR="00041D84" w:rsidRPr="004F241E" w14:paraId="1A762D2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6B72217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data type -&gt;</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147B074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original</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4ED242D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synthetic</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735A55F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original</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6B9FEEB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synthetic</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7195DF8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original</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1DAD6AC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synthetic</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20E53BD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original</w:t>
            </w:r>
          </w:p>
        </w:tc>
        <w:tc>
          <w:tcPr>
            <w:tcW w:w="0" w:type="auto"/>
            <w:gridSpan w:val="2"/>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1534824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synthetic</w:t>
            </w:r>
          </w:p>
        </w:tc>
      </w:tr>
      <w:tr w:rsidR="00041D84" w:rsidRPr="004F241E" w14:paraId="4328DEEF" w14:textId="77777777">
        <w:tblPrEx>
          <w:jc w:val="center"/>
          <w:tblLook w:val="0420" w:firstRow="1" w:lastRow="0" w:firstColumn="0" w:lastColumn="0" w:noHBand="0" w:noVBand="1"/>
        </w:tblPrEx>
        <w:trPr>
          <w:jc w:val="center"/>
        </w:trPr>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2AF8285"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Intercept</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22EEF1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-0.449 *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D986B0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-0.446 *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B4FB60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-4.536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C07F2E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-3.431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7FD79A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-1.090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22FF1C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-0.721 **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45C16E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-0.280    </w:t>
            </w:r>
          </w:p>
        </w:tc>
        <w:tc>
          <w:tcPr>
            <w:tcW w:w="0" w:type="auto"/>
            <w:gridSpan w:val="2"/>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BE8203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-0.059    </w:t>
            </w:r>
          </w:p>
        </w:tc>
      </w:tr>
      <w:tr w:rsidR="00041D84" w:rsidRPr="004F241E" w14:paraId="7B7FACD4"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1FD4188"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BC7B58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(0.228)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78CD66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10B55F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(0.922)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AED9F1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(0.671)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8FD6F1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(0.251)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D9C1D4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91CD92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(0.228)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2C49B1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(0.216)   </w:t>
            </w:r>
          </w:p>
        </w:tc>
      </w:tr>
      <w:tr w:rsidR="00041D84" w:rsidRPr="004F241E" w14:paraId="545B81F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16469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White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9FC9C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0CC1E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-0.025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781A0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1.422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8C621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9B6EA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0.447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F20C1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0.345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C7748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0.354 **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CE172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0.216    </w:t>
            </w:r>
          </w:p>
        </w:tc>
      </w:tr>
      <w:tr w:rsidR="00041D84" w:rsidRPr="004F241E" w14:paraId="0DB3016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595ED85"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C5ECC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19192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E6FA6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(0.726)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2150A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(0.372)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21087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4D99B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0FB47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(0.137)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8AF3A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(0.116)   </w:t>
            </w:r>
          </w:p>
        </w:tc>
      </w:tr>
      <w:tr w:rsidR="00041D84" w:rsidRPr="004F241E" w14:paraId="46662F2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7497FD2"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Black</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9B965F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0.512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88A9EC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0.403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8FA52D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1.224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64A044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093451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CCED57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0.049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5DFA94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0.590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06D912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0.319 *  </w:t>
            </w:r>
          </w:p>
        </w:tc>
      </w:tr>
      <w:tr w:rsidR="00041D84" w:rsidRPr="004F241E" w14:paraId="4C5B909F"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92C4402"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239F43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459D21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4DEAC5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(0.764)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D85EDC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(0.411)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5FFCE4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(0.173)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1992B3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C1CE53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(0.150)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B92DE0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(0.127)   </w:t>
            </w:r>
          </w:p>
        </w:tc>
      </w:tr>
      <w:tr w:rsidR="00041D84" w:rsidRPr="004F241E" w14:paraId="2814D6B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C80FE1"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Female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162F0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184A4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E5B0D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0.988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7BD693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0.790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7B3A2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0.590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72C0B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0.438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57D81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0.499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09B94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0.389 ***</w:t>
            </w:r>
          </w:p>
        </w:tc>
      </w:tr>
      <w:tr w:rsidR="00041D84" w:rsidRPr="004F241E" w14:paraId="2E397831"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7E1E18"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B5562F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C2C5A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25270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(0.222)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571A7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9E7E9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6C999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4D0B3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(0.067)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B3791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(0.066)   </w:t>
            </w:r>
          </w:p>
        </w:tc>
      </w:tr>
      <w:tr w:rsidR="00041D84" w:rsidRPr="004F241E" w14:paraId="451B153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DC4CDE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Childhood SES</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21C42E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13E867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-0.053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BA073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-0.599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9B4478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-0.351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428532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-0.188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A0B65A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-0.276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24760A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-0.257 **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753CE3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-0.184    </w:t>
            </w:r>
          </w:p>
        </w:tc>
      </w:tr>
      <w:tr w:rsidR="00041D84" w:rsidRPr="004F241E" w14:paraId="229E0D34"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B0A5EF0"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7E8E34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C62BB5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2BA793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(0.325)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C9D13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(0.300)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76BB30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9BECB3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785AF2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(0.099)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E9D464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(0.096)   </w:t>
            </w:r>
          </w:p>
        </w:tc>
      </w:tr>
      <w:tr w:rsidR="00041D84" w:rsidRPr="004F241E" w14:paraId="709C1CE0"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6D3DAA"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Childhood Health</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E357F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B22A7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0.047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15117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4BFF6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93333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-0.319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21BD4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-0.206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66E18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-0.414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E79DC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-0.344 ***</w:t>
            </w:r>
          </w:p>
        </w:tc>
      </w:tr>
      <w:tr w:rsidR="00041D84" w:rsidRPr="004F241E" w14:paraId="2659AB35"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0CB1D1"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0E5CE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0E78F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44339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(0.266)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7BEBB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0FA13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A919A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4A88A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(0.077)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69CFE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(0.076)   </w:t>
            </w:r>
          </w:p>
        </w:tc>
      </w:tr>
      <w:tr w:rsidR="00041D84" w:rsidRPr="004F241E" w14:paraId="183B600F"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909E572"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College+</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BB4346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B4B6C7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78E219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0.043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2AACB5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0.056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D4862C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D02951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-0.044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71F0FB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-0.152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DAAB05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-0.277 ***</w:t>
            </w:r>
          </w:p>
        </w:tc>
      </w:tr>
      <w:tr w:rsidR="00041D84" w:rsidRPr="004F241E" w14:paraId="7A2B70F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8E0D553"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4649BA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2B35E7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63B88B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(0.241)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4F8C8F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743A37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8E4163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134A54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(0.085)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BB56D3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(0.083)   </w:t>
            </w:r>
          </w:p>
        </w:tc>
      </w:tr>
      <w:tr w:rsidR="00041D84" w:rsidRPr="004F241E" w14:paraId="1EA2341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9A2838"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Smoking</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05E0D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901CC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ACFBB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41C49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0.287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1FD3A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0.343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06D49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0.192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160CB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0.317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F3376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0.139 *  </w:t>
            </w:r>
          </w:p>
        </w:tc>
      </w:tr>
      <w:tr w:rsidR="00041D84" w:rsidRPr="004F241E" w14:paraId="1904CC8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B5B724"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3FB6E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59433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7479C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(0.192)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6FED2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(0.194)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E9DDA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E99D3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406A3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(0.066)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37DC2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(0.065)   </w:t>
            </w:r>
          </w:p>
        </w:tc>
      </w:tr>
      <w:tr w:rsidR="00041D84" w:rsidRPr="004F241E" w14:paraId="0F4CE2A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8266DF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Home Environment</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556902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4E4EAB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D0CE09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211F67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628669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-0.215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6F41C9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-0.303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DF900F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-0.219 **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4A66A6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-0.274 ***</w:t>
            </w:r>
          </w:p>
        </w:tc>
      </w:tr>
      <w:tr w:rsidR="00041D84" w:rsidRPr="004F241E" w14:paraId="2BD9A8B2"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39F4C4D"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13EEB9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5E0832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11448B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23623E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20CB1E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C10F7D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20059D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(0.080)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283F84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(0.080)   </w:t>
            </w:r>
          </w:p>
        </w:tc>
      </w:tr>
      <w:tr w:rsidR="00041D84" w:rsidRPr="004F241E" w14:paraId="3602C5D4"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297EC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High BMI</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F117B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0.717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26D01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0.669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0B018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46E18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-0.206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46BC1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0.147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AA226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0.032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F6D32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0.941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0EBA0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0.886 ***</w:t>
            </w:r>
          </w:p>
        </w:tc>
      </w:tr>
      <w:tr w:rsidR="00041D84" w:rsidRPr="004F241E" w14:paraId="708B2B65"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6C2D76"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18BA5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B2925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A43C6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(0.193)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AD91A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(0.193)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BAB9B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749FB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1F11D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(0.073)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FBEBA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(0.073)   </w:t>
            </w:r>
          </w:p>
        </w:tc>
      </w:tr>
      <w:tr w:rsidR="00041D84" w:rsidRPr="004F241E" w14:paraId="1BDE6F5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60CAC77"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CES-D</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F4124E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0.263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1326DD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0.364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ABBCF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0.170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57D725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0.326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897BA2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0.981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FCC9E5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0.935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7E3505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1.597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8DE03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1.435 ***</w:t>
            </w:r>
          </w:p>
        </w:tc>
      </w:tr>
      <w:tr w:rsidR="00041D84" w:rsidRPr="004F241E" w14:paraId="22AE764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F618D7B"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C7D88B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6F2B6F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860E29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(0.467)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7E186A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(0.426)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1F8BA8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E185D1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7B79D2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(0.139)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A15000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(0.135)   </w:t>
            </w:r>
          </w:p>
        </w:tc>
      </w:tr>
      <w:tr w:rsidR="00041D84" w:rsidRPr="004F241E" w14:paraId="5F318DB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FCD0BF"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Cognitive scores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E0FD6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-0.016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659C2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-0.016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2542B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7C39B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BE40C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0.007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C6CC7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9F768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-0.023 **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921B6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-0.022 ** </w:t>
            </w:r>
          </w:p>
        </w:tc>
      </w:tr>
      <w:tr w:rsidR="00041D84" w:rsidRPr="004F241E" w14:paraId="6CF6CA7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167CED"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C3429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DED1C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21C1C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(0.024)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1432C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(0.023)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ECF8A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0CDAC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325E5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(0.008)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59D2C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(0.007)   </w:t>
            </w:r>
          </w:p>
        </w:tc>
      </w:tr>
      <w:tr w:rsidR="00041D84" w:rsidRPr="004F241E" w14:paraId="1C6B0B06"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2C32D32"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cohort 1948-53</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4A9C6E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03F9F4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3CE0BB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-0.483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2A4F3D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-0.484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D2ADF4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0C3DF9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-0.043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5664E7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-0.054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0DC3F0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-0.048    </w:t>
            </w:r>
          </w:p>
        </w:tc>
      </w:tr>
      <w:tr w:rsidR="00041D84" w:rsidRPr="004F241E" w14:paraId="26B81BD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19294FC"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F6A688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039685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5640B1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(0.297)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A0A9AD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(0.281)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3E3255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C1D32E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736CB1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(0.084)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C1B19C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(0.083)   </w:t>
            </w:r>
          </w:p>
        </w:tc>
      </w:tr>
      <w:tr w:rsidR="00041D84" w:rsidRPr="004F241E" w14:paraId="4F81B88C"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10E452"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cohort 1954-59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13CFC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0.194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1671F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0.043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1ED71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2E565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-0.525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B2F7E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DE6BC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-0.031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DAB1D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-0.061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E4CC6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-0.027    </w:t>
            </w:r>
          </w:p>
        </w:tc>
      </w:tr>
      <w:tr w:rsidR="00041D84" w:rsidRPr="004F241E" w14:paraId="1579221C"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91B0BF"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763659B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(0.090)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E1CA28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(0.090)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4B935E1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(0.302)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F8E9FA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(0.318)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4D8ED18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(0.100)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7B0A2E5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(0.098)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0A0C62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(0.094)   </w:t>
            </w:r>
          </w:p>
        </w:tc>
        <w:tc>
          <w:tcPr>
            <w:tcW w:w="0" w:type="auto"/>
            <w:gridSpan w:val="2"/>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42DF8EE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(0.091)   </w:t>
            </w:r>
          </w:p>
        </w:tc>
      </w:tr>
      <w:tr w:rsidR="00041D84" w:rsidRPr="004F241E" w14:paraId="4A21A11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31E53E0"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N</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D84B21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6AFC2B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FCCC09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D0534D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BC95A6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69EC92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498014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gridSpan w:val="2"/>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675393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r>
      <w:tr w:rsidR="00041D84" w:rsidRPr="004F241E" w14:paraId="706E9D71"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072DD79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Mahalanobis distance</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04B43C0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7.528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16EDA2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7.528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64B3608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5.393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508A355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5.393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612E1E5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8.903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414E6BC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8.903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7889CDB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9.954    </w:t>
            </w:r>
          </w:p>
        </w:tc>
        <w:tc>
          <w:tcPr>
            <w:tcW w:w="0" w:type="auto"/>
            <w:gridSpan w:val="2"/>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59A6D60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9.954    </w:t>
            </w:r>
          </w:p>
        </w:tc>
      </w:tr>
      <w:tr w:rsidR="00041D84" w:rsidRPr="004F241E" w14:paraId="5A6FD05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5E9AE765"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p-value</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77ABE48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0.873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186B234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0.873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6134332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0.966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2A9C38E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0.966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463F39C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0.780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02975A1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0.780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0366CD1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0.698    </w:t>
            </w:r>
          </w:p>
        </w:tc>
        <w:tc>
          <w:tcPr>
            <w:tcW w:w="0" w:type="auto"/>
            <w:gridSpan w:val="2"/>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19D6A47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0.698    </w:t>
            </w:r>
          </w:p>
        </w:tc>
      </w:tr>
      <w:tr w:rsidR="00041D84" w:rsidRPr="004F241E" w14:paraId="1107C81D" w14:textId="77777777">
        <w:tblPrEx>
          <w:jc w:val="center"/>
          <w:tblLook w:val="0420" w:firstRow="1" w:lastRow="0" w:firstColumn="0" w:lastColumn="0" w:noHBand="0" w:noVBand="1"/>
        </w:tblPrEx>
        <w:trPr>
          <w:jc w:val="center"/>
        </w:trPr>
        <w:tc>
          <w:tcPr>
            <w:tcW w:w="0" w:type="auto"/>
            <w:gridSpan w:val="10"/>
            <w:tcBorders>
              <w:top w:val="single" w:sz="16"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0E98A53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 xml:space="preserve"> *** p &lt; 0.001;  ** p &lt; 0.01;  * p &lt; 0.05. Standard errors are in parentheses. Low p-value (e.g., &lt; 0.01) reported below the Mahalanobis distance provides strong evidence against the null hypothesis that the parameter estimates from the real data and synth</w:t>
            </w:r>
            <w:r w:rsidRPr="004F241E">
              <w:rPr>
                <w:rFonts w:eastAsia="Arial" w:cs="Times New Roman"/>
                <w:b/>
                <w:color w:val="0000FF"/>
                <w:sz w:val="18"/>
                <w:szCs w:val="18"/>
              </w:rPr>
              <w:t>etic data are equal.</w:t>
            </w:r>
          </w:p>
        </w:tc>
      </w:tr>
      <w:tr w:rsidR="00041D84" w:rsidRPr="004F241E" w14:paraId="50C1869E" w14:textId="77777777">
        <w:tblPrEx>
          <w:jc w:val="center"/>
          <w:tblLook w:val="0420" w:firstRow="1" w:lastRow="0" w:firstColumn="0" w:lastColumn="0" w:noHBand="0" w:noVBand="1"/>
        </w:tblPrEx>
        <w:trPr>
          <w:jc w:val="center"/>
        </w:trPr>
        <w:tc>
          <w:tcPr>
            <w:tcW w:w="0" w:type="auto"/>
            <w:gridSpan w:val="10"/>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94C7CA" w14:textId="77777777" w:rsidR="00041D84" w:rsidRPr="004F241E" w:rsidRDefault="00041D84">
            <w:pPr>
              <w:pBdr>
                <w:top w:val="none" w:sz="0" w:space="0" w:color="000000"/>
                <w:left w:val="none" w:sz="0" w:space="0" w:color="000000"/>
                <w:bottom w:val="none" w:sz="0" w:space="0" w:color="000000"/>
                <w:right w:val="none" w:sz="0" w:space="0" w:color="000000"/>
              </w:pBdr>
              <w:spacing w:before="120" w:after="120"/>
              <w:ind w:left="120" w:right="120"/>
              <w:rPr>
                <w:rFonts w:eastAsia="Arial" w:cs="Times New Roman"/>
                <w:color w:val="000000"/>
                <w:sz w:val="22"/>
                <w:szCs w:val="22"/>
              </w:rPr>
            </w:pPr>
          </w:p>
        </w:tc>
      </w:tr>
    </w:tbl>
    <w:p w14:paraId="2B564D84" w14:textId="77777777" w:rsidR="00041D84" w:rsidRPr="004F241E" w:rsidRDefault="001A3123">
      <w:pPr>
        <w:rPr>
          <w:rFonts w:cs="Times New Roman"/>
        </w:rPr>
      </w:pPr>
      <w:r w:rsidRPr="004F241E">
        <w:rPr>
          <w:rFonts w:cs="Times New Roman"/>
        </w:rPr>
        <w:br w:type="page"/>
      </w:r>
    </w:p>
    <w:p w14:paraId="28E88CEF" w14:textId="77777777" w:rsidR="00041D84" w:rsidRPr="004F241E" w:rsidRDefault="001A3123">
      <w:pPr>
        <w:pStyle w:val="TableCaption"/>
        <w:rPr>
          <w:rFonts w:cs="Times New Roman"/>
        </w:rPr>
      </w:pPr>
      <w:bookmarkStart w:id="74" w:name="tbl-multinomial-real-ctgan"/>
      <w:r w:rsidRPr="004F241E">
        <w:rPr>
          <w:rFonts w:cs="Times New Roman"/>
        </w:rPr>
        <w:lastRenderedPageBreak/>
        <w:t>Table 9: Contrasting parameter estimates of multinomial logistic regression model: real data versus synthetic data generated by CTGAN model</w:t>
      </w:r>
    </w:p>
    <w:tbl>
      <w:tblPr>
        <w:tblW w:w="0" w:type="auto"/>
        <w:tblLook w:val="0000" w:firstRow="0" w:lastRow="0" w:firstColumn="0" w:lastColumn="0" w:noHBand="0" w:noVBand="0"/>
        <w:tblCaption w:val="Table 9: Contrasting parameter estimates of multinomial logistic regression model: real data versus synthetic data generated by CTGAN model"/>
      </w:tblPr>
      <w:tblGrid>
        <w:gridCol w:w="1710"/>
        <w:gridCol w:w="864"/>
        <w:gridCol w:w="966"/>
        <w:gridCol w:w="895"/>
        <w:gridCol w:w="966"/>
        <w:gridCol w:w="895"/>
        <w:gridCol w:w="966"/>
        <w:gridCol w:w="1132"/>
        <w:gridCol w:w="483"/>
        <w:gridCol w:w="483"/>
      </w:tblGrid>
      <w:tr w:rsidR="00041D84" w:rsidRPr="004F241E" w14:paraId="72506F7C" w14:textId="77777777">
        <w:trPr>
          <w:gridAfter w:val="1"/>
        </w:trPr>
        <w:tc>
          <w:tcPr>
            <w:tcW w:w="0" w:type="auto"/>
            <w:gridSpan w:val="9"/>
          </w:tcPr>
          <w:p w14:paraId="7C736757" w14:textId="77777777" w:rsidR="00041D84" w:rsidRPr="004F241E" w:rsidRDefault="00041D84">
            <w:pPr>
              <w:pStyle w:val="Compact"/>
              <w:rPr>
                <w:rFonts w:cs="Times New Roman"/>
              </w:rPr>
            </w:pPr>
          </w:p>
        </w:tc>
      </w:tr>
      <w:bookmarkEnd w:id="74"/>
      <w:tr w:rsidR="00041D84" w:rsidRPr="004F241E" w14:paraId="3C040CBC" w14:textId="77777777">
        <w:tblPrEx>
          <w:jc w:val="center"/>
          <w:tblLook w:val="0420" w:firstRow="1" w:lastRow="0" w:firstColumn="0" w:lastColumn="0" w:noHBand="0" w:noVBand="1"/>
        </w:tblPrEx>
        <w:trPr>
          <w:jc w:val="center"/>
        </w:trPr>
        <w:tc>
          <w:tcPr>
            <w:tcW w:w="0" w:type="auto"/>
            <w:tcBorders>
              <w:top w:val="single" w:sz="2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D1E40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variables</w:t>
            </w:r>
          </w:p>
        </w:tc>
        <w:tc>
          <w:tcPr>
            <w:tcW w:w="0" w:type="auto"/>
            <w:gridSpan w:val="2"/>
            <w:tcBorders>
              <w:top w:val="single" w:sz="2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26B83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2-Cardiovas</w:t>
            </w:r>
          </w:p>
        </w:tc>
        <w:tc>
          <w:tcPr>
            <w:tcW w:w="0" w:type="auto"/>
            <w:gridSpan w:val="2"/>
            <w:tcBorders>
              <w:top w:val="single" w:sz="2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76DD1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3-Cancer</w:t>
            </w:r>
          </w:p>
        </w:tc>
        <w:tc>
          <w:tcPr>
            <w:tcW w:w="0" w:type="auto"/>
            <w:gridSpan w:val="2"/>
            <w:tcBorders>
              <w:top w:val="single" w:sz="2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0DA36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4-other</w:t>
            </w:r>
          </w:p>
        </w:tc>
        <w:tc>
          <w:tcPr>
            <w:tcW w:w="0" w:type="auto"/>
            <w:gridSpan w:val="3"/>
            <w:tcBorders>
              <w:top w:val="single" w:sz="24"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41DE9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5-Comorbid</w:t>
            </w:r>
          </w:p>
        </w:tc>
      </w:tr>
      <w:tr w:rsidR="00041D84" w:rsidRPr="004F241E" w14:paraId="2FE14662"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02695AA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data type -&gt;</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1EC7375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original</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5BA2144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synthetic</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73F1410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original</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0957D9A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synthetic</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0A465D5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original</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4877EC3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synthetic</w:t>
            </w:r>
          </w:p>
        </w:tc>
        <w:tc>
          <w:tcPr>
            <w:tcW w:w="0" w:type="auto"/>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3BAD950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original</w:t>
            </w:r>
          </w:p>
        </w:tc>
        <w:tc>
          <w:tcPr>
            <w:tcW w:w="0" w:type="auto"/>
            <w:gridSpan w:val="2"/>
            <w:tcBorders>
              <w:top w:val="none" w:sz="0" w:space="0" w:color="000000"/>
              <w:left w:val="none" w:sz="0" w:space="0" w:color="000000"/>
              <w:bottom w:val="single" w:sz="16" w:space="0" w:color="000000"/>
              <w:right w:val="none" w:sz="0" w:space="0" w:color="000000"/>
            </w:tcBorders>
            <w:shd w:val="clear" w:color="auto" w:fill="FFFFFF"/>
            <w:tcMar>
              <w:top w:w="0" w:type="dxa"/>
              <w:left w:w="0" w:type="dxa"/>
              <w:bottom w:w="0" w:type="dxa"/>
              <w:right w:w="0" w:type="dxa"/>
            </w:tcMar>
          </w:tcPr>
          <w:p w14:paraId="0D3B1D5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center"/>
              <w:rPr>
                <w:rFonts w:eastAsia="Arial" w:cs="Times New Roman"/>
                <w:b/>
                <w:color w:val="0000FF"/>
                <w:sz w:val="18"/>
                <w:szCs w:val="18"/>
              </w:rPr>
            </w:pPr>
            <w:r w:rsidRPr="004F241E">
              <w:rPr>
                <w:rFonts w:eastAsia="Arial" w:cs="Times New Roman"/>
                <w:b/>
                <w:color w:val="0000FF"/>
                <w:sz w:val="18"/>
                <w:szCs w:val="18"/>
              </w:rPr>
              <w:t>synthetic</w:t>
            </w:r>
          </w:p>
        </w:tc>
      </w:tr>
      <w:tr w:rsidR="00041D84" w:rsidRPr="004F241E" w14:paraId="4B2A734A" w14:textId="77777777">
        <w:tblPrEx>
          <w:jc w:val="center"/>
          <w:tblLook w:val="0420" w:firstRow="1" w:lastRow="0" w:firstColumn="0" w:lastColumn="0" w:noHBand="0" w:noVBand="1"/>
        </w:tblPrEx>
        <w:trPr>
          <w:jc w:val="center"/>
        </w:trPr>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055E4C8"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Intercept</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A36BBE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-0.449 *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0D442E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3.235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A17363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-4.536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786B7F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-0.604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64C411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-1.090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66AF33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1.138 ** </w:t>
            </w:r>
          </w:p>
        </w:tc>
        <w:tc>
          <w:tcPr>
            <w:tcW w:w="0" w:type="auto"/>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00069C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-0.280    </w:t>
            </w:r>
          </w:p>
        </w:tc>
        <w:tc>
          <w:tcPr>
            <w:tcW w:w="0" w:type="auto"/>
            <w:gridSpan w:val="2"/>
            <w:tcBorders>
              <w:top w:val="single" w:sz="16"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AE7D6D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2.021 ***</w:t>
            </w:r>
          </w:p>
        </w:tc>
      </w:tr>
      <w:tr w:rsidR="00041D84" w:rsidRPr="004F241E" w14:paraId="19B0F694"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695AEA8"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75A358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(0.228)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AC4555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(0.303)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90B71A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(0.922)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714F01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(0.470)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94B479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(0.251)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80676B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(0.358)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B047AD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(0.228)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5E913F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(0.359)   </w:t>
            </w:r>
          </w:p>
        </w:tc>
      </w:tr>
      <w:tr w:rsidR="00041D84" w:rsidRPr="004F241E" w14:paraId="05D78A8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F0568C"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White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34F6F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F39E8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-0.665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1656E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1.422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0F9D1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0.294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09C99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0.447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8801C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B8C0D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0.354 **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CA597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-0.306 *  </w:t>
            </w:r>
          </w:p>
        </w:tc>
      </w:tr>
      <w:tr w:rsidR="00041D84" w:rsidRPr="004F241E" w14:paraId="002555AF"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E9884D"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1EBB1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FCB91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54E5A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(0.726)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FAB95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(0.191)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A4321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236CB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0E445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(0.137)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361206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(0.137)   </w:t>
            </w:r>
          </w:p>
        </w:tc>
      </w:tr>
      <w:tr w:rsidR="00041D84" w:rsidRPr="004F241E" w14:paraId="015E6609"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354BF8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Black</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543F37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0.512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AE0BDA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0.230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AD989B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1.224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83F7B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-0.712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FC3B62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22EA06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0.412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1CC3A6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0.590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2EA4B7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-0.316 *  </w:t>
            </w:r>
          </w:p>
        </w:tc>
      </w:tr>
      <w:tr w:rsidR="00041D84" w:rsidRPr="004F241E" w14:paraId="7C061031"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D7D0B2A"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121FDF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018921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9A90B5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(0.764)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524EF0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(0.203)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4F2EB6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(0.173)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63EDFE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51FC3C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(0.150)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EA6B1F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(0.144)   </w:t>
            </w:r>
          </w:p>
        </w:tc>
      </w:tr>
      <w:tr w:rsidR="00041D84" w:rsidRPr="004F241E" w14:paraId="4CC9030F"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A8223D"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Female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362A2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FB98D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-0.207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227FC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0.988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8D379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0.772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9A28B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0.590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219E42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0.181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5291E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0.499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B4D7D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0.184    </w:t>
            </w:r>
          </w:p>
        </w:tc>
      </w:tr>
      <w:tr w:rsidR="00041D84" w:rsidRPr="004F241E" w14:paraId="656115A9"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8739E1"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C4480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0B0AF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B1170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(0.222)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CC305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(0.160)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67758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14F33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C46FA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(0.067)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FB791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(0.108)   </w:t>
            </w:r>
          </w:p>
        </w:tc>
      </w:tr>
      <w:tr w:rsidR="00041D84" w:rsidRPr="004F241E" w14:paraId="2CD9C78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888D7F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Childhood SES</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4D254A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4068BC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-0.652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A2CDD2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-0.599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2C2FA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-0.841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82CEC6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-0.188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E75802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-1.037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CC36C6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-0.257 **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022A9D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-1.146 ***</w:t>
            </w:r>
          </w:p>
        </w:tc>
      </w:tr>
      <w:tr w:rsidR="00041D84" w:rsidRPr="004F241E" w14:paraId="4648DEB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9C8C257"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5D448D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BFB33A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EF9557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(0.325)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E4FF71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CC61C4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738504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(0.172)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6C5DE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(0.099)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65B43E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(0.215)   </w:t>
            </w:r>
          </w:p>
        </w:tc>
      </w:tr>
      <w:tr w:rsidR="00041D84" w:rsidRPr="004F241E" w14:paraId="71CAA68F"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94FE99"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Childhood Health</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F837E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8590B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-0.481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0E1A6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18557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0.221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935A7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-0.319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0390A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-0.205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D2352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-0.414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4F1AF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-0.766 ***</w:t>
            </w:r>
          </w:p>
        </w:tc>
      </w:tr>
      <w:tr w:rsidR="00041D84" w:rsidRPr="004F241E" w14:paraId="5777548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64AF91"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B00BA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BB74B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57A283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(0.266)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6495D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(0.179)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D4981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DAAAE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DB3AE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(0.077)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6EB73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(0.121)   </w:t>
            </w:r>
          </w:p>
        </w:tc>
      </w:tr>
      <w:tr w:rsidR="00041D84" w:rsidRPr="004F241E" w14:paraId="4322AD05"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7F39F6F"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College+</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838229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C94D13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-0.402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42A8E9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0.043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FACCA0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-0.573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2CFA84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37803B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-0.438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E342FD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-0.152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31D390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-1.096 ***</w:t>
            </w:r>
          </w:p>
        </w:tc>
      </w:tr>
      <w:tr w:rsidR="00041D84" w:rsidRPr="004F241E" w14:paraId="66BDFCD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454780D"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78E5F6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BEE62E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355477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(0.241)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9A4146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(0.163)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6B04BC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458C5C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CA80FB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(0.085)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670216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(0.171)   </w:t>
            </w:r>
          </w:p>
        </w:tc>
      </w:tr>
      <w:tr w:rsidR="00041D84" w:rsidRPr="004F241E" w14:paraId="71FE07E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99226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Smoking</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C913D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0B242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0.142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77C2F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7F57C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-0.397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57ED5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0.343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38562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0.023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4EF20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0.317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A910F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0.044    </w:t>
            </w:r>
          </w:p>
        </w:tc>
      </w:tr>
      <w:tr w:rsidR="00041D84" w:rsidRPr="004F241E" w14:paraId="6001BE8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81760B"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9A511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26026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36E67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(0.192)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34FE5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(0.107)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0CFFA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B98E0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8A77E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(0.066)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26150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(0.088)   </w:t>
            </w:r>
          </w:p>
        </w:tc>
      </w:tr>
      <w:tr w:rsidR="00041D84" w:rsidRPr="004F241E" w14:paraId="6523BB91"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DF72D17"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Home Environment</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E89A25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12605C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AB7734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ACE9DD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0.546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38B52A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-0.215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2EE6DA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-0.309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FF1F7E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-0.219 **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0C087B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-0.524 ***</w:t>
            </w:r>
          </w:p>
        </w:tc>
      </w:tr>
      <w:tr w:rsidR="00041D84" w:rsidRPr="004F241E" w14:paraId="676B7E2D"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6DF9114"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9CD793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(0.076)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AB021B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20AA1E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CF10F4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6E2F44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BC1FC1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(0.138)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BF0F65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(0.080)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62653D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(0.154)   </w:t>
            </w:r>
          </w:p>
        </w:tc>
      </w:tr>
      <w:tr w:rsidR="00041D84" w:rsidRPr="004F241E" w14:paraId="59B09DE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D47617"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High BMI</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C31FD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0.717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A9E3A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0.181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90833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-0.235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06E29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-0.190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2FC69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0.147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E2AC3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-0.395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F531C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0.941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84DA1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0.709 ***</w:t>
            </w:r>
          </w:p>
        </w:tc>
      </w:tr>
      <w:tr w:rsidR="00041D84" w:rsidRPr="004F241E" w14:paraId="759049AA"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A72539"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4BE84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1ACD3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(0.071)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3EFC7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(0.193)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681A0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BB4C6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6E8DF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491D5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(0.073)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F6651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(0.089)   </w:t>
            </w:r>
          </w:p>
        </w:tc>
      </w:tr>
      <w:tr w:rsidR="00041D84" w:rsidRPr="004F241E" w14:paraId="0B6FDB89"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B66EEB4"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CES-D</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6E0314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0.263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1CE577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1.324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3FF3E5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0.170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207409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0.854 *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B46729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0.981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8A612F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1.382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6329C5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1.597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EA3C2A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1.497 ***</w:t>
            </w:r>
          </w:p>
        </w:tc>
      </w:tr>
      <w:tr w:rsidR="00041D84" w:rsidRPr="004F241E" w14:paraId="6333C7A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D45E033"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CB6DEA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E890D4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(0.305)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AD0323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(0.467)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024445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(0.429)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A5DE8C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(0.153)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0FB84F8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(0.341)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CD0703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(0.139)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36EF82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(0.342)   </w:t>
            </w:r>
          </w:p>
        </w:tc>
      </w:tr>
      <w:tr w:rsidR="00041D84" w:rsidRPr="004F241E" w14:paraId="775BF171"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7EAAA1"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Cognitive scores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64CA5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-0.016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B33C0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-0.043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11C86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-0.016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411F2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-0.029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552D4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0.007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B6DE4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7A095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-0.023 **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C4DCE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-0.046 ***</w:t>
            </w:r>
          </w:p>
        </w:tc>
      </w:tr>
      <w:tr w:rsidR="00041D84" w:rsidRPr="004F241E" w14:paraId="22A7B7D2"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4A8698"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1A498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(0.008)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830DB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(0.010)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B116B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(0.024)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C24FE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(0.015)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7FA1A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68D2D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(0.012)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6C654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(0.008)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764E5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(0.012)   </w:t>
            </w:r>
          </w:p>
        </w:tc>
      </w:tr>
      <w:tr w:rsidR="00041D84" w:rsidRPr="004F241E" w14:paraId="72DA93F7"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743BBD3"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cohort 1948-53</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C893A8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0.074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7976C0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0.792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718A66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-0.483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7B4B767"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0.792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AECB92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-0.113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887CC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0.554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D2826E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-0.054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86842E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0.706 ***</w:t>
            </w:r>
          </w:p>
        </w:tc>
      </w:tr>
      <w:tr w:rsidR="00041D84" w:rsidRPr="004F241E" w14:paraId="6DD4C2D2"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66B6FF4"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2B2BBF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DE26BF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(0.104)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253DBA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(0.297)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1DC2F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(0.147)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ECCA9B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(0.090)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C9879C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(0.122)   </w:t>
            </w:r>
          </w:p>
        </w:tc>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083762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(0.084)   </w:t>
            </w:r>
          </w:p>
        </w:tc>
        <w:tc>
          <w:tcPr>
            <w:tcW w:w="0" w:type="auto"/>
            <w:gridSpan w:val="2"/>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6E592B0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(0.121)   </w:t>
            </w:r>
          </w:p>
        </w:tc>
      </w:tr>
      <w:tr w:rsidR="00041D84" w:rsidRPr="004F241E" w14:paraId="304BD15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42E84E"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cohort 1954-59</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D6AF1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0.194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08968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0.373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84366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-0.149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26DF96"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0.382 **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5C47C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-0.003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39447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0.384 ***</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03D65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-0.061    </w:t>
            </w:r>
          </w:p>
        </w:tc>
        <w:tc>
          <w:tcPr>
            <w:tcW w:w="0" w:type="auto"/>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432E1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0.272 *  </w:t>
            </w:r>
          </w:p>
        </w:tc>
      </w:tr>
      <w:tr w:rsidR="00041D84" w:rsidRPr="004F241E" w14:paraId="06CEF758"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AADE27" w14:textId="77777777" w:rsidR="00041D84" w:rsidRPr="004F241E" w:rsidRDefault="00041D84">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21197F6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(0.090)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A3A125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(0.096)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0DFB2E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(0.302)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30E04E4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(0.144)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28287A6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(0.100)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33ED5FA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(0.111)   </w:t>
            </w:r>
          </w:p>
        </w:tc>
        <w:tc>
          <w:tcPr>
            <w:tcW w:w="0" w:type="auto"/>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347B11B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(0.094)   </w:t>
            </w:r>
          </w:p>
        </w:tc>
        <w:tc>
          <w:tcPr>
            <w:tcW w:w="0" w:type="auto"/>
            <w:gridSpan w:val="2"/>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7062511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(0.119)   </w:t>
            </w:r>
          </w:p>
        </w:tc>
      </w:tr>
      <w:tr w:rsidR="00041D84" w:rsidRPr="004F241E" w14:paraId="730682A3"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CF39FCB"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N</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9460AC2"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4F17906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560C077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2687AC6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3DEE10DC"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109A42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19EB8360"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c>
          <w:tcPr>
            <w:tcW w:w="0" w:type="auto"/>
            <w:gridSpan w:val="2"/>
            <w:tcBorders>
              <w:top w:val="single" w:sz="3" w:space="0" w:color="000000"/>
              <w:left w:val="none" w:sz="0" w:space="0" w:color="000000"/>
              <w:bottom w:val="none" w:sz="0" w:space="0" w:color="000000"/>
              <w:right w:val="none" w:sz="0" w:space="0" w:color="000000"/>
            </w:tcBorders>
            <w:shd w:val="clear" w:color="auto" w:fill="CCCCFF"/>
            <w:tcMar>
              <w:top w:w="0" w:type="dxa"/>
              <w:left w:w="0" w:type="dxa"/>
              <w:bottom w:w="0" w:type="dxa"/>
              <w:right w:w="0" w:type="dxa"/>
            </w:tcMar>
          </w:tcPr>
          <w:p w14:paraId="7B1BC2A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7775        </w:t>
            </w:r>
          </w:p>
        </w:tc>
      </w:tr>
      <w:tr w:rsidR="00041D84" w:rsidRPr="004F241E" w14:paraId="448577FE"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5BCE93A2"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Mahalanobis distance</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F02A7C3"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781.452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43EAAB9F"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781.452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CC6CD0E"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323.772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1B540D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323.772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71855F2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200.363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249F6BD4"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200.363    </w:t>
            </w:r>
          </w:p>
        </w:tc>
        <w:tc>
          <w:tcPr>
            <w:tcW w:w="0" w:type="auto"/>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12F85AC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149.634    </w:t>
            </w:r>
          </w:p>
        </w:tc>
        <w:tc>
          <w:tcPr>
            <w:tcW w:w="0" w:type="auto"/>
            <w:gridSpan w:val="2"/>
            <w:tcBorders>
              <w:top w:val="none" w:sz="0" w:space="0" w:color="000000"/>
              <w:left w:val="none" w:sz="0" w:space="0" w:color="000000"/>
              <w:bottom w:val="none" w:sz="0" w:space="0" w:color="000000"/>
              <w:right w:val="none" w:sz="0" w:space="0" w:color="000000"/>
            </w:tcBorders>
            <w:shd w:val="clear" w:color="auto" w:fill="3DDBE1"/>
            <w:tcMar>
              <w:top w:w="0" w:type="dxa"/>
              <w:left w:w="0" w:type="dxa"/>
              <w:bottom w:w="0" w:type="dxa"/>
              <w:right w:w="0" w:type="dxa"/>
            </w:tcMar>
          </w:tcPr>
          <w:p w14:paraId="5CBFC8C1"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149.634    </w:t>
            </w:r>
          </w:p>
        </w:tc>
      </w:tr>
      <w:tr w:rsidR="00041D84" w:rsidRPr="004F241E" w14:paraId="587F769B" w14:textId="77777777">
        <w:tblPrEx>
          <w:jc w:val="center"/>
          <w:tblLook w:val="0420" w:firstRow="1" w:lastRow="0" w:firstColumn="0" w:lastColumn="0" w:noHBand="0" w:noVBand="1"/>
        </w:tblPrEx>
        <w:trPr>
          <w:jc w:val="center"/>
        </w:trPr>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4F5929FB"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p-value</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2AAC72C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34BCFC8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5130FA58"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5F00F55B"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42D199C5"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7E05021D"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212F13CA"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0.000    </w:t>
            </w:r>
          </w:p>
        </w:tc>
        <w:tc>
          <w:tcPr>
            <w:tcW w:w="0" w:type="auto"/>
            <w:gridSpan w:val="2"/>
            <w:tcBorders>
              <w:top w:val="none" w:sz="0" w:space="0" w:color="000000"/>
              <w:left w:val="none" w:sz="0" w:space="0" w:color="000000"/>
              <w:bottom w:val="single" w:sz="16" w:space="0" w:color="000000"/>
              <w:right w:val="none" w:sz="0" w:space="0" w:color="000000"/>
            </w:tcBorders>
            <w:shd w:val="clear" w:color="auto" w:fill="3DDBE1"/>
            <w:tcMar>
              <w:top w:w="0" w:type="dxa"/>
              <w:left w:w="0" w:type="dxa"/>
              <w:bottom w:w="0" w:type="dxa"/>
              <w:right w:w="0" w:type="dxa"/>
            </w:tcMar>
          </w:tcPr>
          <w:p w14:paraId="2616EC99" w14:textId="77777777" w:rsidR="00041D84" w:rsidRPr="004F241E" w:rsidRDefault="001A3123">
            <w:pPr>
              <w:pBdr>
                <w:top w:val="none" w:sz="0" w:space="0" w:color="000000"/>
                <w:left w:val="none" w:sz="0" w:space="0" w:color="000000"/>
                <w:bottom w:val="none" w:sz="0" w:space="0" w:color="000000"/>
                <w:right w:val="none" w:sz="0" w:space="0" w:color="000000"/>
              </w:pBdr>
              <w:spacing w:after="0"/>
              <w:jc w:val="right"/>
              <w:rPr>
                <w:rFonts w:eastAsia="Arial" w:cs="Times New Roman"/>
                <w:color w:val="000000"/>
                <w:sz w:val="18"/>
                <w:szCs w:val="18"/>
              </w:rPr>
            </w:pPr>
            <w:r w:rsidRPr="004F241E">
              <w:rPr>
                <w:rFonts w:eastAsia="Arial" w:cs="Times New Roman"/>
                <w:color w:val="000000"/>
                <w:sz w:val="18"/>
                <w:szCs w:val="18"/>
              </w:rPr>
              <w:t xml:space="preserve">0.000    </w:t>
            </w:r>
          </w:p>
        </w:tc>
      </w:tr>
      <w:tr w:rsidR="00041D84" w:rsidRPr="004F241E" w14:paraId="7684BD5D" w14:textId="77777777">
        <w:tblPrEx>
          <w:jc w:val="center"/>
          <w:tblLook w:val="0420" w:firstRow="1" w:lastRow="0" w:firstColumn="0" w:lastColumn="0" w:noHBand="0" w:noVBand="1"/>
        </w:tblPrEx>
        <w:trPr>
          <w:jc w:val="center"/>
        </w:trPr>
        <w:tc>
          <w:tcPr>
            <w:tcW w:w="0" w:type="auto"/>
            <w:gridSpan w:val="10"/>
            <w:tcBorders>
              <w:top w:val="single" w:sz="1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F60E06" w14:textId="77777777" w:rsidR="00041D84" w:rsidRPr="004F241E" w:rsidRDefault="001A3123">
            <w:pPr>
              <w:pBdr>
                <w:top w:val="none" w:sz="0" w:space="0" w:color="000000"/>
                <w:left w:val="none" w:sz="0" w:space="0" w:color="000000"/>
                <w:bottom w:val="none" w:sz="0" w:space="0" w:color="000000"/>
                <w:right w:val="none" w:sz="0" w:space="0" w:color="000000"/>
              </w:pBdr>
              <w:spacing w:after="0"/>
              <w:rPr>
                <w:rFonts w:eastAsia="Arial" w:cs="Times New Roman"/>
                <w:b/>
                <w:color w:val="0000FF"/>
                <w:sz w:val="18"/>
                <w:szCs w:val="18"/>
              </w:rPr>
            </w:pPr>
            <w:r w:rsidRPr="004F241E">
              <w:rPr>
                <w:rFonts w:eastAsia="Arial" w:cs="Times New Roman"/>
                <w:b/>
                <w:color w:val="0000FF"/>
                <w:sz w:val="18"/>
                <w:szCs w:val="18"/>
              </w:rPr>
              <w:t xml:space="preserve"> *** p &lt; 0.001;  ** p &lt; 0.01;  * p &lt; 0.05. Standard errors are in parentheses. Low p-value (e.g., &lt; 0.01) reported below the Mahalanobis distance provides strong evidence against the null hypothesis that the parameter estimates from the real data and synth</w:t>
            </w:r>
            <w:r w:rsidRPr="004F241E">
              <w:rPr>
                <w:rFonts w:eastAsia="Arial" w:cs="Times New Roman"/>
                <w:b/>
                <w:color w:val="0000FF"/>
                <w:sz w:val="18"/>
                <w:szCs w:val="18"/>
              </w:rPr>
              <w:t>etic data are equal.</w:t>
            </w:r>
          </w:p>
        </w:tc>
      </w:tr>
    </w:tbl>
    <w:p w14:paraId="5D619A09" w14:textId="77777777" w:rsidR="00041D84" w:rsidRPr="004F241E" w:rsidRDefault="001A3123">
      <w:pPr>
        <w:pStyle w:val="Heading1"/>
        <w:rPr>
          <w:rFonts w:cs="Times New Roman"/>
        </w:rPr>
      </w:pPr>
      <w:bookmarkStart w:id="75" w:name="sec-sec7"/>
      <w:bookmarkStart w:id="76" w:name="_Toc217092050"/>
      <w:bookmarkEnd w:id="63"/>
      <w:bookmarkEnd w:id="70"/>
      <w:r w:rsidRPr="004F241E">
        <w:rPr>
          <w:rFonts w:cs="Times New Roman"/>
        </w:rPr>
        <w:t>Conclusion</w:t>
      </w:r>
      <w:bookmarkEnd w:id="76"/>
    </w:p>
    <w:p w14:paraId="045F31DA" w14:textId="77777777" w:rsidR="00041D84" w:rsidRPr="004F241E" w:rsidRDefault="001A3123">
      <w:pPr>
        <w:pStyle w:val="FirstParagraph"/>
        <w:rPr>
          <w:rFonts w:cs="Times New Roman"/>
        </w:rPr>
      </w:pPr>
      <w:r w:rsidRPr="004F241E">
        <w:rPr>
          <w:rFonts w:cs="Times New Roman"/>
        </w:rPr>
        <w:t>Micro-level data is essential for high-quality modeling in sectors like healthcare and finance, yet strict privacy mandates often prevent organizations from sharing this information publicly. As a solution, synthetic tabular data—comprising numerical, cate</w:t>
      </w:r>
      <w:r w:rsidRPr="004F241E">
        <w:rPr>
          <w:rFonts w:cs="Times New Roman"/>
        </w:rPr>
        <w:t>gorical, and ordinal variables—has emerged as a powerful alternative that mirrors original statistical distributions while protecting individual identities, enabling evidence-based analysis without compromising privacy or utility. A central challenge in th</w:t>
      </w:r>
      <w:r w:rsidRPr="004F241E">
        <w:rPr>
          <w:rFonts w:cs="Times New Roman"/>
        </w:rPr>
        <w:t>is field is navigating the inherent trade-off between data utility and privacy preservation; researchers strive to identify Pareto superior models that provide higher levels of both utility and privacy protection. While the literature offers a variety of m</w:t>
      </w:r>
      <w:r w:rsidRPr="004F241E">
        <w:rPr>
          <w:rFonts w:cs="Times New Roman"/>
        </w:rPr>
        <w:t xml:space="preserve">etrics and frameworks, </w:t>
      </w:r>
      <w:r w:rsidRPr="004F241E">
        <w:rPr>
          <w:rFonts w:cs="Times New Roman"/>
        </w:rPr>
        <w:lastRenderedPageBreak/>
        <w:t>modern Generative AI architectures—specifically Generative Adversarial Networks (GANs), Variational Autoencoders (VAEs), Large Language Models (LLMs), and Diffusion models—are increasingly recognized for their ability to outperform c</w:t>
      </w:r>
      <w:r w:rsidRPr="004F241E">
        <w:rPr>
          <w:rFonts w:cs="Times New Roman"/>
        </w:rPr>
        <w:t>onventional synthetic data generation techniques.</w:t>
      </w:r>
    </w:p>
    <w:p w14:paraId="53081EDC" w14:textId="77777777" w:rsidR="00041D84" w:rsidRPr="004F241E" w:rsidRDefault="001A3123">
      <w:pPr>
        <w:pStyle w:val="BodyText"/>
        <w:rPr>
          <w:rFonts w:cs="Times New Roman"/>
        </w:rPr>
      </w:pPr>
      <w:r w:rsidRPr="004F241E">
        <w:rPr>
          <w:rFonts w:cs="Times New Roman"/>
        </w:rPr>
        <w:t>An important question that remains largely unexplored is: how sensitive are evidence-based econometric model policies to the substitution of real data with synthetic data? What metrics should be used to com</w:t>
      </w:r>
      <w:r w:rsidRPr="004F241E">
        <w:rPr>
          <w:rFonts w:cs="Times New Roman"/>
        </w:rPr>
        <w:t>pare synthetic datasets generated by various models? These are the main issues addressed in this paper.</w:t>
      </w:r>
    </w:p>
    <w:p w14:paraId="7994AD45" w14:textId="77777777" w:rsidR="00041D84" w:rsidRPr="004F241E" w:rsidRDefault="001A3123">
      <w:pPr>
        <w:pStyle w:val="BodyText"/>
        <w:rPr>
          <w:rFonts w:cs="Times New Roman"/>
        </w:rPr>
      </w:pPr>
      <w:r w:rsidRPr="004F241E">
        <w:rPr>
          <w:rFonts w:cs="Times New Roman"/>
        </w:rPr>
        <w:t xml:space="preserve">This paper first explains the differential privacy framework of </w:t>
      </w:r>
      <w:proofErr w:type="spellStart"/>
      <w:r w:rsidRPr="004F241E">
        <w:rPr>
          <w:rFonts w:cs="Times New Roman"/>
        </w:rPr>
        <w:t>Dwork</w:t>
      </w:r>
      <w:proofErr w:type="spellEnd"/>
      <w:r w:rsidRPr="004F241E">
        <w:rPr>
          <w:rFonts w:cs="Times New Roman"/>
        </w:rPr>
        <w:t xml:space="preserve"> and colleagues (</w:t>
      </w:r>
      <w:proofErr w:type="spellStart"/>
      <w:r w:rsidRPr="004F241E">
        <w:rPr>
          <w:rFonts w:cs="Times New Roman"/>
        </w:rPr>
        <w:fldChar w:fldCharType="begin"/>
      </w:r>
      <w:r w:rsidRPr="004F241E">
        <w:rPr>
          <w:rFonts w:cs="Times New Roman"/>
        </w:rPr>
        <w:instrText xml:space="preserve"> HYPERLINK \l "ref-Dwork_2008" \h </w:instrText>
      </w:r>
      <w:r w:rsidR="004F241E" w:rsidRPr="004F241E">
        <w:rPr>
          <w:rFonts w:cs="Times New Roman"/>
        </w:rPr>
      </w:r>
      <w:r w:rsidRPr="004F241E">
        <w:rPr>
          <w:rFonts w:cs="Times New Roman"/>
        </w:rPr>
        <w:fldChar w:fldCharType="separate"/>
      </w:r>
      <w:r w:rsidRPr="004F241E">
        <w:rPr>
          <w:rStyle w:val="Hyperlink"/>
          <w:rFonts w:cs="Times New Roman"/>
        </w:rPr>
        <w:t>Dwork</w:t>
      </w:r>
      <w:proofErr w:type="spellEnd"/>
      <w:r w:rsidRPr="004F241E">
        <w:rPr>
          <w:rStyle w:val="Hyperlink"/>
          <w:rFonts w:cs="Times New Roman"/>
        </w:rPr>
        <w:t xml:space="preserve"> 2008</w:t>
      </w:r>
      <w:r w:rsidRPr="004F241E">
        <w:rPr>
          <w:rStyle w:val="Hyperlink"/>
          <w:rFonts w:cs="Times New Roman"/>
        </w:rPr>
        <w:fldChar w:fldCharType="end"/>
      </w:r>
      <w:r w:rsidRPr="004F241E">
        <w:rPr>
          <w:rFonts w:cs="Times New Roman"/>
        </w:rPr>
        <w:t xml:space="preserve">; </w:t>
      </w:r>
      <w:hyperlink w:anchor="ref-Dwork.Roth_2014">
        <w:proofErr w:type="spellStart"/>
        <w:r w:rsidRPr="004F241E">
          <w:rPr>
            <w:rStyle w:val="Hyperlink"/>
            <w:rFonts w:cs="Times New Roman"/>
          </w:rPr>
          <w:t>Dwork</w:t>
        </w:r>
        <w:proofErr w:type="spellEnd"/>
        <w:r w:rsidRPr="004F241E">
          <w:rPr>
            <w:rStyle w:val="Hyperlink"/>
            <w:rFonts w:cs="Times New Roman"/>
          </w:rPr>
          <w:t xml:space="preserve"> and Roth 2014</w:t>
        </w:r>
      </w:hyperlink>
      <w:r w:rsidRPr="004F241E">
        <w:rPr>
          <w:rFonts w:cs="Times New Roman"/>
        </w:rPr>
        <w:t>) and the DP-SGD (Differential Privacy Stochastic Gradient Descent) algorithm of Abadi et al. (</w:t>
      </w:r>
      <w:hyperlink w:anchor="ref-Abadi.etal_2016">
        <w:r w:rsidRPr="004F241E">
          <w:rPr>
            <w:rStyle w:val="Hyperlink"/>
            <w:rFonts w:cs="Times New Roman"/>
          </w:rPr>
          <w:t>2016</w:t>
        </w:r>
      </w:hyperlink>
      <w:r w:rsidRPr="004F241E">
        <w:rPr>
          <w:rFonts w:cs="Times New Roman"/>
        </w:rPr>
        <w:t xml:space="preserve">) </w:t>
      </w:r>
      <w:r w:rsidRPr="004F241E">
        <w:rPr>
          <w:rFonts w:cs="Times New Roman"/>
        </w:rPr>
        <w:t>that various generative models can incorporate in their neural network training algorithms to achieve a guaranteed level of differential privacy. The paper then explains the main mechanics of GANs, VAEs, and Diffusion models for synthetic tabular data. Aft</w:t>
      </w:r>
      <w:r w:rsidRPr="004F241E">
        <w:rPr>
          <w:rFonts w:cs="Times New Roman"/>
        </w:rPr>
        <w:t>er briefly describing the mechanics of GANs and VAEs, the paper details the mechanics of the discrete time diffusion model, Denoising Diffusion Probabilistic Models (DDPMs) (</w:t>
      </w:r>
      <w:proofErr w:type="spellStart"/>
      <w:r w:rsidRPr="004F241E">
        <w:rPr>
          <w:rFonts w:cs="Times New Roman"/>
        </w:rPr>
        <w:fldChar w:fldCharType="begin"/>
      </w:r>
      <w:r w:rsidRPr="004F241E">
        <w:rPr>
          <w:rFonts w:cs="Times New Roman"/>
        </w:rPr>
        <w:instrText xml:space="preserve"> HYPERLINK \l "ref-SohlDickstein.etal_2015" \h </w:instrText>
      </w:r>
      <w:r w:rsidR="004F241E" w:rsidRPr="004F241E">
        <w:rPr>
          <w:rFonts w:cs="Times New Roman"/>
        </w:rPr>
      </w:r>
      <w:r w:rsidRPr="004F241E">
        <w:rPr>
          <w:rFonts w:cs="Times New Roman"/>
        </w:rPr>
        <w:fldChar w:fldCharType="separate"/>
      </w:r>
      <w:r w:rsidRPr="004F241E">
        <w:rPr>
          <w:rStyle w:val="Hyperlink"/>
          <w:rFonts w:cs="Times New Roman"/>
        </w:rPr>
        <w:t>Sohl</w:t>
      </w:r>
      <w:proofErr w:type="spellEnd"/>
      <w:r w:rsidRPr="004F241E">
        <w:rPr>
          <w:rStyle w:val="Hyperlink"/>
          <w:rFonts w:cs="Times New Roman"/>
        </w:rPr>
        <w:t>-Dickstein et al. 2015</w:t>
      </w:r>
      <w:r w:rsidRPr="004F241E">
        <w:rPr>
          <w:rStyle w:val="Hyperlink"/>
          <w:rFonts w:cs="Times New Roman"/>
        </w:rPr>
        <w:fldChar w:fldCharType="end"/>
      </w:r>
      <w:r w:rsidRPr="004F241E">
        <w:rPr>
          <w:rFonts w:cs="Times New Roman"/>
        </w:rPr>
        <w:t xml:space="preserve">; </w:t>
      </w:r>
      <w:hyperlink w:anchor="ref-Ho.etal_2020">
        <w:r w:rsidRPr="004F241E">
          <w:rPr>
            <w:rStyle w:val="Hyperlink"/>
            <w:rFonts w:cs="Times New Roman"/>
          </w:rPr>
          <w:t xml:space="preserve">Ho, Jain, and </w:t>
        </w:r>
        <w:proofErr w:type="spellStart"/>
        <w:r w:rsidRPr="004F241E">
          <w:rPr>
            <w:rStyle w:val="Hyperlink"/>
            <w:rFonts w:cs="Times New Roman"/>
          </w:rPr>
          <w:t>Abbeel</w:t>
        </w:r>
        <w:proofErr w:type="spellEnd"/>
        <w:r w:rsidRPr="004F241E">
          <w:rPr>
            <w:rStyle w:val="Hyperlink"/>
            <w:rFonts w:cs="Times New Roman"/>
          </w:rPr>
          <w:t xml:space="preserve"> 2020</w:t>
        </w:r>
      </w:hyperlink>
      <w:r w:rsidRPr="004F241E">
        <w:rPr>
          <w:rFonts w:cs="Times New Roman"/>
        </w:rPr>
        <w:t>).</w:t>
      </w:r>
    </w:p>
    <w:p w14:paraId="57C8179E" w14:textId="77777777" w:rsidR="00041D84" w:rsidRPr="004F241E" w:rsidRDefault="001A3123">
      <w:pPr>
        <w:pStyle w:val="BodyText"/>
        <w:rPr>
          <w:rFonts w:cs="Times New Roman"/>
        </w:rPr>
      </w:pPr>
      <w:r w:rsidRPr="004F241E">
        <w:rPr>
          <w:rFonts w:cs="Times New Roman"/>
        </w:rPr>
        <w:t>The paper then describes the elegant continuous time stochastic differential equation (SDE) framework that unifies discrete time diffusion models. In this framework, vector fields and diffusion</w:t>
      </w:r>
      <w:r w:rsidRPr="004F241E">
        <w:rPr>
          <w:rFonts w:cs="Times New Roman"/>
        </w:rPr>
        <w:t xml:space="preserve"> coefficients are used for forward noising processes of the data points, and the Fokker-Planck equation (also known as the Kolmogorov forward equation) is employed to simplify the backward denoising process to approximate the data generating probability di</w:t>
      </w:r>
      <w:r w:rsidRPr="004F241E">
        <w:rPr>
          <w:rFonts w:cs="Times New Roman"/>
        </w:rPr>
        <w:t>stribution and the algorithms for training and sampling.</w:t>
      </w:r>
    </w:p>
    <w:p w14:paraId="323EE370" w14:textId="77777777" w:rsidR="00041D84" w:rsidRPr="004F241E" w:rsidRDefault="001A3123">
      <w:pPr>
        <w:pStyle w:val="BodyText"/>
        <w:rPr>
          <w:rFonts w:cs="Times New Roman"/>
        </w:rPr>
      </w:pPr>
      <w:r w:rsidRPr="004F241E">
        <w:rPr>
          <w:rFonts w:cs="Times New Roman"/>
        </w:rPr>
        <w:t xml:space="preserve">The paper proposes the use of the Mahalanobis distance </w:t>
      </w:r>
      <m:oMath>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oMath>
      <w:r w:rsidRPr="004F241E">
        <w:rPr>
          <w:rFonts w:cs="Times New Roman"/>
        </w:rPr>
        <w:t xml:space="preserve"> statistic as a measure of policy sensitivity to the substitution of real data with synthetic data for the statistical parameter estimates of</w:t>
      </w:r>
      <w:r w:rsidRPr="004F241E">
        <w:rPr>
          <w:rFonts w:cs="Times New Roman"/>
        </w:rPr>
        <w:t xml:space="preserve"> econometric policy models.</w:t>
      </w:r>
    </w:p>
    <w:p w14:paraId="31A80DC4" w14:textId="77777777" w:rsidR="00041D84" w:rsidRPr="004F241E" w:rsidRDefault="001A3123">
      <w:pPr>
        <w:pStyle w:val="BodyText"/>
        <w:rPr>
          <w:rFonts w:cs="Times New Roman"/>
        </w:rPr>
      </w:pPr>
      <w:r w:rsidRPr="004F241E">
        <w:rPr>
          <w:rFonts w:cs="Times New Roman"/>
        </w:rPr>
        <w:t xml:space="preserve">The paper considers 13 tabular generative models—3 GAN-based, 2 VAE-based, 5 Diffusion-based, and 3 other types—to train and generate samples from each model, compute various utility </w:t>
      </w:r>
      <w:r w:rsidRPr="004F241E">
        <w:rPr>
          <w:rFonts w:cs="Times New Roman"/>
        </w:rPr>
        <w:lastRenderedPageBreak/>
        <w:t>and privacy metrics, and apply the proposed M</w:t>
      </w:r>
      <w:r w:rsidRPr="004F241E">
        <w:rPr>
          <w:rFonts w:cs="Times New Roman"/>
        </w:rPr>
        <w:t>ahalanobis distance metric for policy sensitivity to rank models.</w:t>
      </w:r>
      <w:r w:rsidRPr="004F241E">
        <w:rPr>
          <w:rStyle w:val="FootnoteReference"/>
          <w:rFonts w:cs="Times New Roman"/>
        </w:rPr>
        <w:footnoteReference w:id="1"/>
      </w:r>
    </w:p>
    <w:p w14:paraId="1724D606" w14:textId="77777777" w:rsidR="00041D84" w:rsidRPr="004F241E" w:rsidRDefault="001A3123">
      <w:pPr>
        <w:pStyle w:val="BodyText"/>
        <w:rPr>
          <w:rFonts w:cs="Times New Roman"/>
        </w:rPr>
      </w:pPr>
      <w:r w:rsidRPr="004F241E">
        <w:rPr>
          <w:rFonts w:cs="Times New Roman"/>
        </w:rPr>
        <w:t>The paper finds that the best five models, ranked in decreasing order, are as follows:</w:t>
      </w:r>
    </w:p>
    <w:p w14:paraId="7B335208" w14:textId="77777777" w:rsidR="00041D84" w:rsidRPr="004F241E" w:rsidRDefault="001A3123" w:rsidP="004F241E">
      <w:pPr>
        <w:pStyle w:val="Compact"/>
        <w:numPr>
          <w:ilvl w:val="0"/>
          <w:numId w:val="32"/>
        </w:numPr>
        <w:jc w:val="left"/>
        <w:rPr>
          <w:rFonts w:cs="Times New Roman"/>
        </w:rPr>
      </w:pPr>
      <w:r w:rsidRPr="004F241E">
        <w:rPr>
          <w:rFonts w:cs="Times New Roman"/>
        </w:rPr>
        <w:t xml:space="preserve">By the commonly used utility metric </w:t>
      </w:r>
      <w:proofErr w:type="spellStart"/>
      <w:r w:rsidRPr="004F241E">
        <w:rPr>
          <w:rFonts w:cs="Times New Roman"/>
        </w:rPr>
        <w:t>pMSE</w:t>
      </w:r>
      <w:proofErr w:type="spellEnd"/>
      <w:r w:rsidRPr="004F241E">
        <w:rPr>
          <w:rFonts w:cs="Times New Roman"/>
        </w:rPr>
        <w:t xml:space="preserve"> (propensity mean squared error), the best five models are AR</w:t>
      </w:r>
      <w:r w:rsidRPr="004F241E">
        <w:rPr>
          <w:rFonts w:cs="Times New Roman"/>
        </w:rPr>
        <w:t xml:space="preserve">F, CDTD, </w:t>
      </w:r>
      <w:proofErr w:type="spellStart"/>
      <w:r w:rsidRPr="004F241E">
        <w:rPr>
          <w:rFonts w:cs="Times New Roman"/>
        </w:rPr>
        <w:t>TabDDPM</w:t>
      </w:r>
      <w:proofErr w:type="spellEnd"/>
      <w:r w:rsidRPr="004F241E">
        <w:rPr>
          <w:rFonts w:cs="Times New Roman"/>
        </w:rPr>
        <w:t xml:space="preserve">, SMOTE, and </w:t>
      </w:r>
      <w:proofErr w:type="spellStart"/>
      <w:r w:rsidRPr="004F241E">
        <w:rPr>
          <w:rFonts w:cs="Times New Roman"/>
        </w:rPr>
        <w:t>Tabsyn</w:t>
      </w:r>
      <w:proofErr w:type="spellEnd"/>
      <w:r w:rsidRPr="004F241E">
        <w:rPr>
          <w:rFonts w:cs="Times New Roman"/>
        </w:rPr>
        <w:t>.</w:t>
      </w:r>
    </w:p>
    <w:p w14:paraId="7ADF0366" w14:textId="77777777" w:rsidR="00041D84" w:rsidRPr="004F241E" w:rsidRDefault="001A3123" w:rsidP="004F241E">
      <w:pPr>
        <w:pStyle w:val="Compact"/>
        <w:numPr>
          <w:ilvl w:val="0"/>
          <w:numId w:val="32"/>
        </w:numPr>
        <w:jc w:val="left"/>
        <w:rPr>
          <w:rFonts w:cs="Times New Roman"/>
        </w:rPr>
      </w:pPr>
      <w:r w:rsidRPr="004F241E">
        <w:rPr>
          <w:rFonts w:cs="Times New Roman"/>
        </w:rPr>
        <w:t xml:space="preserve">By the privacy metric </w:t>
      </w:r>
      <w:proofErr w:type="spellStart"/>
      <w:r w:rsidRPr="004F241E">
        <w:rPr>
          <w:rFonts w:cs="Times New Roman"/>
        </w:rPr>
        <w:t>grMDCR</w:t>
      </w:r>
      <w:proofErr w:type="spellEnd"/>
      <w:r w:rsidRPr="004F241E">
        <w:rPr>
          <w:rFonts w:cs="Times New Roman"/>
        </w:rPr>
        <w:t xml:space="preserve"> (median Gower distance to closest record), the best five models are CTGAN, TVAE, SMOTE, </w:t>
      </w:r>
      <w:proofErr w:type="spellStart"/>
      <w:r w:rsidRPr="004F241E">
        <w:rPr>
          <w:rFonts w:cs="Times New Roman"/>
        </w:rPr>
        <w:t>CoDi</w:t>
      </w:r>
      <w:proofErr w:type="spellEnd"/>
      <w:r w:rsidRPr="004F241E">
        <w:rPr>
          <w:rFonts w:cs="Times New Roman"/>
        </w:rPr>
        <w:t>, and ARF.</w:t>
      </w:r>
    </w:p>
    <w:p w14:paraId="5892620E" w14:textId="77777777" w:rsidR="00041D84" w:rsidRPr="004F241E" w:rsidRDefault="001A3123" w:rsidP="004F241E">
      <w:pPr>
        <w:pStyle w:val="Compact"/>
        <w:numPr>
          <w:ilvl w:val="0"/>
          <w:numId w:val="32"/>
        </w:numPr>
        <w:jc w:val="left"/>
        <w:rPr>
          <w:rFonts w:cs="Times New Roman"/>
        </w:rPr>
      </w:pPr>
      <w:r w:rsidRPr="004F241E">
        <w:rPr>
          <w:rFonts w:cs="Times New Roman"/>
        </w:rPr>
        <w:t xml:space="preserve">By the weighted privacy metric in </w:t>
      </w:r>
      <w:proofErr w:type="spellStart"/>
      <w:r w:rsidRPr="004F241E">
        <w:rPr>
          <w:rFonts w:cs="Times New Roman"/>
        </w:rPr>
        <w:t>Lautrup</w:t>
      </w:r>
      <w:proofErr w:type="spellEnd"/>
      <w:r w:rsidRPr="004F241E">
        <w:rPr>
          <w:rFonts w:cs="Times New Roman"/>
        </w:rPr>
        <w:t xml:space="preserve"> et al. (</w:t>
      </w:r>
      <w:hyperlink w:anchor="ref-Lautrup.etal_2024">
        <w:r w:rsidRPr="004F241E">
          <w:rPr>
            <w:rStyle w:val="Hyperlink"/>
            <w:rFonts w:cs="Times New Roman"/>
          </w:rPr>
          <w:t>2024</w:t>
        </w:r>
      </w:hyperlink>
      <w:r w:rsidRPr="004F241E">
        <w:rPr>
          <w:rFonts w:cs="Times New Roman"/>
        </w:rPr>
        <w:t xml:space="preserve">) (that combines many individual metrics), the best five models are CTGAN, TVAE, </w:t>
      </w:r>
      <w:proofErr w:type="spellStart"/>
      <w:r w:rsidRPr="004F241E">
        <w:rPr>
          <w:rFonts w:cs="Times New Roman"/>
        </w:rPr>
        <w:t>CoDi</w:t>
      </w:r>
      <w:proofErr w:type="spellEnd"/>
      <w:r w:rsidRPr="004F241E">
        <w:rPr>
          <w:rFonts w:cs="Times New Roman"/>
        </w:rPr>
        <w:t>, ARF, and TTVAE.</w:t>
      </w:r>
    </w:p>
    <w:p w14:paraId="02C892A0" w14:textId="77777777" w:rsidR="00041D84" w:rsidRPr="004F241E" w:rsidRDefault="001A3123">
      <w:pPr>
        <w:pStyle w:val="FirstParagraph"/>
        <w:rPr>
          <w:rFonts w:cs="Times New Roman"/>
        </w:rPr>
      </w:pPr>
      <w:r w:rsidRPr="004F241E">
        <w:rPr>
          <w:rFonts w:cs="Times New Roman"/>
        </w:rPr>
        <w:t xml:space="preserve">According to the proposed Mahalanobis </w:t>
      </w:r>
      <m:oMath>
        <m:sSup>
          <m:sSupPr>
            <m:ctrlPr>
              <w:rPr>
                <w:rFonts w:ascii="Cambria Math" w:hAnsi="Cambria Math" w:cs="Times New Roman"/>
              </w:rPr>
            </m:ctrlPr>
          </m:sSupPr>
          <m:e>
            <m:r>
              <w:rPr>
                <w:rFonts w:ascii="Cambria Math" w:hAnsi="Cambria Math" w:cs="Times New Roman"/>
              </w:rPr>
              <m:t>D</m:t>
            </m:r>
          </m:e>
          <m:sup>
            <m:r>
              <w:rPr>
                <w:rFonts w:ascii="Cambria Math" w:hAnsi="Cambria Math" w:cs="Times New Roman"/>
              </w:rPr>
              <m:t>2</m:t>
            </m:r>
          </m:sup>
        </m:sSup>
      </m:oMath>
      <w:r w:rsidRPr="004F241E">
        <w:rPr>
          <w:rFonts w:cs="Times New Roman"/>
        </w:rPr>
        <w:t xml:space="preserve"> metric, the models with statistically no policy sensitivity are ARF, CDTD, and TabDIFF for three eco</w:t>
      </w:r>
      <w:proofErr w:type="spellStart"/>
      <w:r w:rsidRPr="004F241E">
        <w:rPr>
          <w:rFonts w:cs="Times New Roman"/>
        </w:rPr>
        <w:t>nometric</w:t>
      </w:r>
      <w:proofErr w:type="spellEnd"/>
      <w:r w:rsidRPr="004F241E">
        <w:rPr>
          <w:rFonts w:cs="Times New Roman"/>
        </w:rPr>
        <w:t xml:space="preserve"> models of early childhood factors, and ARF, CDTD, and </w:t>
      </w:r>
      <w:proofErr w:type="spellStart"/>
      <w:r w:rsidRPr="004F241E">
        <w:rPr>
          <w:rFonts w:cs="Times New Roman"/>
        </w:rPr>
        <w:t>TabDDPM</w:t>
      </w:r>
      <w:proofErr w:type="spellEnd"/>
      <w:r w:rsidRPr="004F241E">
        <w:rPr>
          <w:rFonts w:cs="Times New Roman"/>
        </w:rPr>
        <w:t xml:space="preserve"> for the econometric model of midlife chronic disease incidence. The models that produce no statistically significant policy sensitivity in all econometric models considered in the paper</w:t>
      </w:r>
      <w:r w:rsidRPr="004F241E">
        <w:rPr>
          <w:rFonts w:cs="Times New Roman"/>
        </w:rPr>
        <w:t xml:space="preserve"> are </w:t>
      </w:r>
      <w:r w:rsidRPr="004F241E">
        <w:rPr>
          <w:rFonts w:cs="Times New Roman"/>
          <w:b/>
          <w:bCs/>
        </w:rPr>
        <w:t>ARF</w:t>
      </w:r>
      <w:r w:rsidRPr="004F241E">
        <w:rPr>
          <w:rFonts w:cs="Times New Roman"/>
        </w:rPr>
        <w:t xml:space="preserve"> and </w:t>
      </w:r>
      <w:r w:rsidRPr="004F241E">
        <w:rPr>
          <w:rFonts w:cs="Times New Roman"/>
          <w:b/>
          <w:bCs/>
        </w:rPr>
        <w:t>CDTD</w:t>
      </w:r>
      <w:r w:rsidRPr="004F241E">
        <w:rPr>
          <w:rFonts w:cs="Times New Roman"/>
        </w:rPr>
        <w:t>.</w:t>
      </w:r>
    </w:p>
    <w:p w14:paraId="63ADA7F0" w14:textId="77777777" w:rsidR="00041D84" w:rsidRPr="004F241E" w:rsidRDefault="001A3123">
      <w:pPr>
        <w:pStyle w:val="BodyText"/>
        <w:rPr>
          <w:rFonts w:cs="Times New Roman"/>
        </w:rPr>
      </w:pPr>
      <w:r w:rsidRPr="004F241E">
        <w:rPr>
          <w:rFonts w:cs="Times New Roman"/>
        </w:rPr>
        <w:t xml:space="preserve">The synthetic data generator </w:t>
      </w:r>
      <w:r w:rsidRPr="004F241E">
        <w:rPr>
          <w:rFonts w:cs="Times New Roman"/>
          <w:b/>
          <w:bCs/>
        </w:rPr>
        <w:t>ARF</w:t>
      </w:r>
      <w:r w:rsidRPr="004F241E">
        <w:rPr>
          <w:rFonts w:cs="Times New Roman"/>
        </w:rPr>
        <w:t xml:space="preserve"> stands out as the best compromise from the viewpoint of utility, privacy, and policy sensitivity metrics.</w:t>
      </w:r>
    </w:p>
    <w:p w14:paraId="18109BA7" w14:textId="77777777" w:rsidR="00041D84" w:rsidRPr="004F241E" w:rsidRDefault="001A3123">
      <w:pPr>
        <w:rPr>
          <w:rFonts w:cs="Times New Roman"/>
        </w:rPr>
      </w:pPr>
      <w:r w:rsidRPr="004F241E">
        <w:rPr>
          <w:rFonts w:cs="Times New Roman"/>
        </w:rPr>
        <w:br w:type="page"/>
      </w:r>
    </w:p>
    <w:p w14:paraId="50300AA4" w14:textId="77777777" w:rsidR="00041D84" w:rsidRPr="004F241E" w:rsidRDefault="001A3123">
      <w:pPr>
        <w:pStyle w:val="Heading1"/>
        <w:rPr>
          <w:rFonts w:cs="Times New Roman"/>
        </w:rPr>
      </w:pPr>
      <w:bookmarkStart w:id="77" w:name="references"/>
      <w:bookmarkStart w:id="78" w:name="_Toc217092051"/>
      <w:bookmarkEnd w:id="75"/>
      <w:r w:rsidRPr="004F241E">
        <w:rPr>
          <w:rFonts w:cs="Times New Roman"/>
        </w:rPr>
        <w:lastRenderedPageBreak/>
        <w:t>References</w:t>
      </w:r>
      <w:bookmarkEnd w:id="78"/>
    </w:p>
    <w:p w14:paraId="5E151F86" w14:textId="77777777" w:rsidR="00041D84" w:rsidRPr="004F241E" w:rsidRDefault="001A3123">
      <w:pPr>
        <w:pStyle w:val="Bibliography"/>
        <w:rPr>
          <w:rFonts w:cs="Times New Roman"/>
        </w:rPr>
      </w:pPr>
      <w:bookmarkStart w:id="79" w:name="ref-Abadi.etal_2016"/>
      <w:bookmarkStart w:id="80" w:name="refs"/>
      <w:r w:rsidRPr="004F241E">
        <w:rPr>
          <w:rFonts w:cs="Times New Roman"/>
        </w:rPr>
        <w:t>Abadi, Martin, Andy Chu, Ian Goodfellow, H. Brendan McMahan, Ilya Mironov, Kunal Talw</w:t>
      </w:r>
      <w:r w:rsidRPr="004F241E">
        <w:rPr>
          <w:rFonts w:cs="Times New Roman"/>
        </w:rPr>
        <w:t xml:space="preserve">ar, and Li Zhang. 2016. “Deep Learning with Differential Privacy.” In </w:t>
      </w:r>
      <w:r w:rsidRPr="004F241E">
        <w:rPr>
          <w:rFonts w:cs="Times New Roman"/>
          <w:i/>
          <w:iCs/>
        </w:rPr>
        <w:t>Proceedings of the 2016 ACM SIGSAC Conference on Computer and Communications Security</w:t>
      </w:r>
      <w:r w:rsidRPr="004F241E">
        <w:rPr>
          <w:rFonts w:cs="Times New Roman"/>
        </w:rPr>
        <w:t xml:space="preserve">, 308–18. CCS’16. ACM. </w:t>
      </w:r>
      <w:hyperlink r:id="rId10">
        <w:r w:rsidRPr="004F241E">
          <w:rPr>
            <w:rStyle w:val="Hyperlink"/>
            <w:rFonts w:cs="Times New Roman"/>
          </w:rPr>
          <w:t>https://doi.org/10.</w:t>
        </w:r>
        <w:r w:rsidRPr="004F241E">
          <w:rPr>
            <w:rStyle w:val="Hyperlink"/>
            <w:rFonts w:cs="Times New Roman"/>
          </w:rPr>
          <w:t>1145/2976749.2978318</w:t>
        </w:r>
      </w:hyperlink>
      <w:r w:rsidRPr="004F241E">
        <w:rPr>
          <w:rFonts w:cs="Times New Roman"/>
        </w:rPr>
        <w:t>.</w:t>
      </w:r>
    </w:p>
    <w:p w14:paraId="6B6751BC" w14:textId="77777777" w:rsidR="00041D84" w:rsidRPr="004F241E" w:rsidRDefault="001A3123">
      <w:pPr>
        <w:pStyle w:val="Bibliography"/>
        <w:rPr>
          <w:rFonts w:cs="Times New Roman"/>
        </w:rPr>
      </w:pPr>
      <w:bookmarkStart w:id="81" w:name="ref-Albergo.VandenEijnden_2022"/>
      <w:bookmarkEnd w:id="79"/>
      <w:r w:rsidRPr="004F241E">
        <w:rPr>
          <w:rFonts w:cs="Times New Roman"/>
        </w:rPr>
        <w:t>Albergo, Michael S., and Eric Vanden-</w:t>
      </w:r>
      <w:proofErr w:type="spellStart"/>
      <w:r w:rsidRPr="004F241E">
        <w:rPr>
          <w:rFonts w:cs="Times New Roman"/>
        </w:rPr>
        <w:t>Eijnden</w:t>
      </w:r>
      <w:proofErr w:type="spellEnd"/>
      <w:r w:rsidRPr="004F241E">
        <w:rPr>
          <w:rFonts w:cs="Times New Roman"/>
        </w:rPr>
        <w:t xml:space="preserve">. 2022. “Building Normalizing Flows with Stochastic Interpolants,” September. </w:t>
      </w:r>
      <w:hyperlink r:id="rId11">
        <w:r w:rsidRPr="004F241E">
          <w:rPr>
            <w:rStyle w:val="Hyperlink"/>
            <w:rFonts w:cs="Times New Roman"/>
          </w:rPr>
          <w:t>https://doi.org/10.48550/ARXIV.2209.15571</w:t>
        </w:r>
      </w:hyperlink>
      <w:r w:rsidRPr="004F241E">
        <w:rPr>
          <w:rFonts w:cs="Times New Roman"/>
        </w:rPr>
        <w:t>.</w:t>
      </w:r>
    </w:p>
    <w:p w14:paraId="75B79560" w14:textId="77777777" w:rsidR="00041D84" w:rsidRPr="004F241E" w:rsidRDefault="001A3123">
      <w:pPr>
        <w:pStyle w:val="Bibliography"/>
        <w:rPr>
          <w:rFonts w:cs="Times New Roman"/>
        </w:rPr>
      </w:pPr>
      <w:bookmarkStart w:id="82" w:name="ref-AltaeTran.etal_2017"/>
      <w:bookmarkEnd w:id="81"/>
      <w:proofErr w:type="spellStart"/>
      <w:r w:rsidRPr="004F241E">
        <w:rPr>
          <w:rFonts w:cs="Times New Roman"/>
        </w:rPr>
        <w:t>Altae</w:t>
      </w:r>
      <w:proofErr w:type="spellEnd"/>
      <w:r w:rsidRPr="004F241E">
        <w:rPr>
          <w:rFonts w:cs="Times New Roman"/>
        </w:rPr>
        <w:t>-Tr</w:t>
      </w:r>
      <w:r w:rsidRPr="004F241E">
        <w:rPr>
          <w:rFonts w:cs="Times New Roman"/>
        </w:rPr>
        <w:t xml:space="preserve">an, Han, Bharath </w:t>
      </w:r>
      <w:proofErr w:type="spellStart"/>
      <w:r w:rsidRPr="004F241E">
        <w:rPr>
          <w:rFonts w:cs="Times New Roman"/>
        </w:rPr>
        <w:t>Ramsundar</w:t>
      </w:r>
      <w:proofErr w:type="spellEnd"/>
      <w:r w:rsidRPr="004F241E">
        <w:rPr>
          <w:rFonts w:cs="Times New Roman"/>
        </w:rPr>
        <w:t xml:space="preserve">, Aneesh S. </w:t>
      </w:r>
      <w:proofErr w:type="spellStart"/>
      <w:r w:rsidRPr="004F241E">
        <w:rPr>
          <w:rFonts w:cs="Times New Roman"/>
        </w:rPr>
        <w:t>Pappu</w:t>
      </w:r>
      <w:proofErr w:type="spellEnd"/>
      <w:r w:rsidRPr="004F241E">
        <w:rPr>
          <w:rFonts w:cs="Times New Roman"/>
        </w:rPr>
        <w:t xml:space="preserve">, and Vijay Pande. 2017. “Low Data Drug Discovery with One-Shot Learning.” </w:t>
      </w:r>
      <w:r w:rsidRPr="004F241E">
        <w:rPr>
          <w:rFonts w:cs="Times New Roman"/>
          <w:i/>
          <w:iCs/>
        </w:rPr>
        <w:t>ACS Central Science</w:t>
      </w:r>
      <w:r w:rsidRPr="004F241E">
        <w:rPr>
          <w:rFonts w:cs="Times New Roman"/>
        </w:rPr>
        <w:t xml:space="preserve"> 3 (4): 283–93. </w:t>
      </w:r>
      <w:hyperlink r:id="rId12">
        <w:r w:rsidRPr="004F241E">
          <w:rPr>
            <w:rStyle w:val="Hyperlink"/>
            <w:rFonts w:cs="Times New Roman"/>
          </w:rPr>
          <w:t>https://doi.org/10.1021/acscentsci.6b0036</w:t>
        </w:r>
        <w:r w:rsidRPr="004F241E">
          <w:rPr>
            <w:rStyle w:val="Hyperlink"/>
            <w:rFonts w:cs="Times New Roman"/>
          </w:rPr>
          <w:t>7</w:t>
        </w:r>
      </w:hyperlink>
      <w:r w:rsidRPr="004F241E">
        <w:rPr>
          <w:rFonts w:cs="Times New Roman"/>
        </w:rPr>
        <w:t>.</w:t>
      </w:r>
    </w:p>
    <w:p w14:paraId="1EEA7C4A" w14:textId="77777777" w:rsidR="00041D84" w:rsidRPr="004F241E" w:rsidRDefault="001A3123">
      <w:pPr>
        <w:pStyle w:val="Bibliography"/>
        <w:rPr>
          <w:rFonts w:cs="Times New Roman"/>
        </w:rPr>
      </w:pPr>
      <w:bookmarkStart w:id="83" w:name="ref-Barocas.Selbst_2016"/>
      <w:bookmarkEnd w:id="82"/>
      <w:proofErr w:type="spellStart"/>
      <w:r w:rsidRPr="004F241E">
        <w:rPr>
          <w:rFonts w:cs="Times New Roman"/>
        </w:rPr>
        <w:t>Barocas</w:t>
      </w:r>
      <w:proofErr w:type="spellEnd"/>
      <w:r w:rsidRPr="004F241E">
        <w:rPr>
          <w:rFonts w:cs="Times New Roman"/>
        </w:rPr>
        <w:t xml:space="preserve">, Solon, and Andrew D </w:t>
      </w:r>
      <w:proofErr w:type="spellStart"/>
      <w:r w:rsidRPr="004F241E">
        <w:rPr>
          <w:rFonts w:cs="Times New Roman"/>
        </w:rPr>
        <w:t>Selbst</w:t>
      </w:r>
      <w:proofErr w:type="spellEnd"/>
      <w:r w:rsidRPr="004F241E">
        <w:rPr>
          <w:rFonts w:cs="Times New Roman"/>
        </w:rPr>
        <w:t xml:space="preserve">. 2016. “Big Data’s Disparate Impact.” Synthetic data. </w:t>
      </w:r>
      <w:r w:rsidRPr="004F241E">
        <w:rPr>
          <w:rFonts w:cs="Times New Roman"/>
          <w:i/>
          <w:iCs/>
        </w:rPr>
        <w:t>Calif. L. Rev.</w:t>
      </w:r>
      <w:r w:rsidRPr="004F241E">
        <w:rPr>
          <w:rFonts w:cs="Times New Roman"/>
        </w:rPr>
        <w:t xml:space="preserve"> 104: 671. </w:t>
      </w:r>
      <w:hyperlink r:id="rId13">
        <w:r w:rsidRPr="004F241E">
          <w:rPr>
            <w:rStyle w:val="Hyperlink"/>
            <w:rFonts w:cs="Times New Roman"/>
          </w:rPr>
          <w:t>https://doi.org/10.2139/ssrn.2477899</w:t>
        </w:r>
      </w:hyperlink>
      <w:r w:rsidRPr="004F241E">
        <w:rPr>
          <w:rFonts w:cs="Times New Roman"/>
        </w:rPr>
        <w:t>.</w:t>
      </w:r>
    </w:p>
    <w:p w14:paraId="24AED277" w14:textId="77777777" w:rsidR="00041D84" w:rsidRPr="004F241E" w:rsidRDefault="001A3123">
      <w:pPr>
        <w:pStyle w:val="Bibliography"/>
        <w:rPr>
          <w:rFonts w:cs="Times New Roman"/>
        </w:rPr>
      </w:pPr>
      <w:bookmarkStart w:id="84" w:name="ref-Capasso_2025"/>
      <w:bookmarkEnd w:id="83"/>
      <w:proofErr w:type="spellStart"/>
      <w:r w:rsidRPr="004F241E">
        <w:rPr>
          <w:rFonts w:cs="Times New Roman"/>
        </w:rPr>
        <w:t>Capasso</w:t>
      </w:r>
      <w:proofErr w:type="spellEnd"/>
      <w:r w:rsidRPr="004F241E">
        <w:rPr>
          <w:rFonts w:cs="Times New Roman"/>
        </w:rPr>
        <w:t xml:space="preserve">, Marianna. 2025. “Synthetic Data as Meaningful Data. On Responsibility in Data Ecosystems.” </w:t>
      </w:r>
      <w:r w:rsidRPr="004F241E">
        <w:rPr>
          <w:rFonts w:cs="Times New Roman"/>
          <w:i/>
          <w:iCs/>
        </w:rPr>
        <w:t>Big Data &amp; Society</w:t>
      </w:r>
      <w:r w:rsidRPr="004F241E">
        <w:rPr>
          <w:rFonts w:cs="Times New Roman"/>
        </w:rPr>
        <w:t xml:space="preserve"> 12 (4): 20539517251386053. </w:t>
      </w:r>
      <w:hyperlink r:id="rId14">
        <w:r w:rsidRPr="004F241E">
          <w:rPr>
            <w:rStyle w:val="Hyperlink"/>
            <w:rFonts w:cs="Times New Roman"/>
          </w:rPr>
          <w:t>https://doi.org/10.1177/20539517251386053</w:t>
        </w:r>
      </w:hyperlink>
      <w:r w:rsidRPr="004F241E">
        <w:rPr>
          <w:rFonts w:cs="Times New Roman"/>
        </w:rPr>
        <w:t>.</w:t>
      </w:r>
    </w:p>
    <w:p w14:paraId="61CCDFD1" w14:textId="77777777" w:rsidR="00041D84" w:rsidRPr="004F241E" w:rsidRDefault="001A3123">
      <w:pPr>
        <w:pStyle w:val="Bibliography"/>
        <w:rPr>
          <w:rFonts w:cs="Times New Roman"/>
        </w:rPr>
      </w:pPr>
      <w:bookmarkStart w:id="85" w:name="ref-Chan_2024"/>
      <w:bookmarkEnd w:id="84"/>
      <w:r w:rsidRPr="004F241E">
        <w:rPr>
          <w:rFonts w:cs="Times New Roman"/>
        </w:rPr>
        <w:t xml:space="preserve">Chan, </w:t>
      </w:r>
      <w:r w:rsidRPr="004F241E">
        <w:rPr>
          <w:rFonts w:cs="Times New Roman"/>
        </w:rPr>
        <w:t xml:space="preserve">Stanley H. 2024. “Tutorial on Diffusion Models for Imaging and Vision.” </w:t>
      </w:r>
      <w:hyperlink r:id="rId15">
        <w:r w:rsidRPr="004F241E">
          <w:rPr>
            <w:rStyle w:val="Hyperlink"/>
            <w:rFonts w:cs="Times New Roman"/>
          </w:rPr>
          <w:t>https://doi.org/10.48550/arXiv.2403.18103</w:t>
        </w:r>
      </w:hyperlink>
      <w:r w:rsidRPr="004F241E">
        <w:rPr>
          <w:rFonts w:cs="Times New Roman"/>
        </w:rPr>
        <w:t>.</w:t>
      </w:r>
    </w:p>
    <w:p w14:paraId="0BB344CC" w14:textId="77777777" w:rsidR="00041D84" w:rsidRPr="004F241E" w:rsidRDefault="001A3123">
      <w:pPr>
        <w:pStyle w:val="Bibliography"/>
        <w:rPr>
          <w:rFonts w:cs="Times New Roman"/>
        </w:rPr>
      </w:pPr>
      <w:bookmarkStart w:id="86" w:name="ref-Chawla.etal_2002"/>
      <w:bookmarkEnd w:id="85"/>
      <w:r w:rsidRPr="004F241E">
        <w:rPr>
          <w:rFonts w:cs="Times New Roman"/>
        </w:rPr>
        <w:t>Chawla, N. V., K. W. Bowyer, L. O. Hall, and W. P. Kegelmeyer. 2002. “SMOTE: Syn</w:t>
      </w:r>
      <w:r w:rsidRPr="004F241E">
        <w:rPr>
          <w:rFonts w:cs="Times New Roman"/>
        </w:rPr>
        <w:t xml:space="preserve">thetic Minority over-Sampling Technique.” Rare event, Logit, Mlogit. </w:t>
      </w:r>
      <w:r w:rsidRPr="004F241E">
        <w:rPr>
          <w:rFonts w:cs="Times New Roman"/>
          <w:i/>
          <w:iCs/>
        </w:rPr>
        <w:t>Journal of Artificial Intelligence Research</w:t>
      </w:r>
      <w:r w:rsidRPr="004F241E">
        <w:rPr>
          <w:rFonts w:cs="Times New Roman"/>
        </w:rPr>
        <w:t xml:space="preserve"> 16 (June): 321–57. </w:t>
      </w:r>
      <w:hyperlink r:id="rId16">
        <w:r w:rsidRPr="004F241E">
          <w:rPr>
            <w:rStyle w:val="Hyperlink"/>
            <w:rFonts w:cs="Times New Roman"/>
          </w:rPr>
          <w:t>https://doi.org/10.1613/jair.953</w:t>
        </w:r>
      </w:hyperlink>
      <w:r w:rsidRPr="004F241E">
        <w:rPr>
          <w:rFonts w:cs="Times New Roman"/>
        </w:rPr>
        <w:t>.</w:t>
      </w:r>
    </w:p>
    <w:p w14:paraId="776300DA" w14:textId="77777777" w:rsidR="00041D84" w:rsidRPr="004F241E" w:rsidRDefault="001A3123">
      <w:pPr>
        <w:pStyle w:val="Bibliography"/>
        <w:rPr>
          <w:rFonts w:cs="Times New Roman"/>
        </w:rPr>
      </w:pPr>
      <w:bookmarkStart w:id="87" w:name="ref-Dwork_2008"/>
      <w:bookmarkEnd w:id="86"/>
      <w:r w:rsidRPr="004F241E">
        <w:rPr>
          <w:rFonts w:cs="Times New Roman"/>
        </w:rPr>
        <w:t>Dwork, Cynthia. 2008. “Differential Pr</w:t>
      </w:r>
      <w:r w:rsidRPr="004F241E">
        <w:rPr>
          <w:rFonts w:cs="Times New Roman"/>
        </w:rPr>
        <w:t xml:space="preserve">ivacy: A Survey of Results.” SynthEval metrics, differential privacy. In </w:t>
      </w:r>
      <w:r w:rsidRPr="004F241E">
        <w:rPr>
          <w:rFonts w:cs="Times New Roman"/>
          <w:i/>
          <w:iCs/>
        </w:rPr>
        <w:t>Theory and Applications of Models of Computation</w:t>
      </w:r>
      <w:r w:rsidRPr="004F241E">
        <w:rPr>
          <w:rFonts w:cs="Times New Roman"/>
        </w:rPr>
        <w:t>, edited by Manindra Agrawal, Dingzhu Du, Zhenhua Duan, and Angsheng Li, 1–19. Berlin, Heidelberg: Springer Berlin Heidelberg.</w:t>
      </w:r>
    </w:p>
    <w:p w14:paraId="2C24949F" w14:textId="77777777" w:rsidR="00041D84" w:rsidRPr="004F241E" w:rsidRDefault="001A3123">
      <w:pPr>
        <w:pStyle w:val="Bibliography"/>
        <w:rPr>
          <w:rFonts w:cs="Times New Roman"/>
        </w:rPr>
      </w:pPr>
      <w:bookmarkStart w:id="88" w:name="ref-Dwork.Roth_2014"/>
      <w:bookmarkEnd w:id="87"/>
      <w:r w:rsidRPr="004F241E">
        <w:rPr>
          <w:rFonts w:cs="Times New Roman"/>
        </w:rPr>
        <w:t>Dwork, C</w:t>
      </w:r>
      <w:r w:rsidRPr="004F241E">
        <w:rPr>
          <w:rFonts w:cs="Times New Roman"/>
        </w:rPr>
        <w:t xml:space="preserve">ynthia, and Aaron Roth. 2014. “The Algorithmic Foundations of Differential Privacy.” </w:t>
      </w:r>
      <w:r w:rsidRPr="004F241E">
        <w:rPr>
          <w:rFonts w:cs="Times New Roman"/>
          <w:i/>
          <w:iCs/>
        </w:rPr>
        <w:t>Foundations and Trends in Theoretical Computer Science</w:t>
      </w:r>
      <w:r w:rsidRPr="004F241E">
        <w:rPr>
          <w:rFonts w:cs="Times New Roman"/>
        </w:rPr>
        <w:t xml:space="preserve"> 9 (3–4): 211–407. </w:t>
      </w:r>
      <w:hyperlink r:id="rId17">
        <w:r w:rsidRPr="004F241E">
          <w:rPr>
            <w:rStyle w:val="Hyperlink"/>
            <w:rFonts w:cs="Times New Roman"/>
          </w:rPr>
          <w:t>https://doi.org/10.1561/0400000042</w:t>
        </w:r>
      </w:hyperlink>
      <w:r w:rsidRPr="004F241E">
        <w:rPr>
          <w:rFonts w:cs="Times New Roman"/>
        </w:rPr>
        <w:t>.</w:t>
      </w:r>
    </w:p>
    <w:p w14:paraId="1266611F" w14:textId="77777777" w:rsidR="00041D84" w:rsidRPr="004F241E" w:rsidRDefault="001A3123">
      <w:pPr>
        <w:pStyle w:val="Bibliography"/>
        <w:rPr>
          <w:rFonts w:cs="Times New Roman"/>
        </w:rPr>
      </w:pPr>
      <w:bookmarkStart w:id="89" w:name="ref-Fang.etal_2022"/>
      <w:bookmarkEnd w:id="88"/>
      <w:r w:rsidRPr="004F241E">
        <w:rPr>
          <w:rFonts w:cs="Times New Roman"/>
        </w:rPr>
        <w:t>Fang, Me</w:t>
      </w:r>
      <w:r w:rsidRPr="004F241E">
        <w:rPr>
          <w:rFonts w:cs="Times New Roman"/>
        </w:rPr>
        <w:t xml:space="preserve">i Ling, Devendra Singh Dhami, and Kristian Kersting. 2022. “DP-CTGAN: Differentially Private Medical Data Generation Using CTGANs.” In </w:t>
      </w:r>
      <w:r w:rsidRPr="004F241E">
        <w:rPr>
          <w:rFonts w:cs="Times New Roman"/>
          <w:i/>
          <w:iCs/>
        </w:rPr>
        <w:t>Artificial Intelligence in Medicine</w:t>
      </w:r>
      <w:r w:rsidRPr="004F241E">
        <w:rPr>
          <w:rFonts w:cs="Times New Roman"/>
        </w:rPr>
        <w:t>, edited by Martin Michalowski, Syed Sibte Raza Abidi, and Samina Abidi, 178–88. Cham:</w:t>
      </w:r>
      <w:r w:rsidRPr="004F241E">
        <w:rPr>
          <w:rFonts w:cs="Times New Roman"/>
        </w:rPr>
        <w:t xml:space="preserve"> Springer International Publishing. </w:t>
      </w:r>
      <w:hyperlink r:id="rId18">
        <w:r w:rsidRPr="004F241E">
          <w:rPr>
            <w:rStyle w:val="Hyperlink"/>
            <w:rFonts w:cs="Times New Roman"/>
          </w:rPr>
          <w:t>https://doi.org/10.1007/978-3-031-09342-5_17</w:t>
        </w:r>
      </w:hyperlink>
      <w:r w:rsidRPr="004F241E">
        <w:rPr>
          <w:rFonts w:cs="Times New Roman"/>
        </w:rPr>
        <w:t>.</w:t>
      </w:r>
    </w:p>
    <w:p w14:paraId="7CA88F11" w14:textId="77777777" w:rsidR="00041D84" w:rsidRPr="004F241E" w:rsidRDefault="001A3123">
      <w:pPr>
        <w:pStyle w:val="Bibliography"/>
        <w:rPr>
          <w:rFonts w:cs="Times New Roman"/>
        </w:rPr>
      </w:pPr>
      <w:bookmarkStart w:id="90" w:name="ref-Fisher.Ryan_2017"/>
      <w:bookmarkEnd w:id="89"/>
      <w:r w:rsidRPr="004F241E">
        <w:rPr>
          <w:rFonts w:cs="Times New Roman"/>
        </w:rPr>
        <w:t xml:space="preserve">Fisher, Gwenith G, and Lindsay H Ryan. 2017. “Overview of the Health and Retirement Study and Introduction to </w:t>
      </w:r>
      <w:r w:rsidRPr="004F241E">
        <w:rPr>
          <w:rFonts w:cs="Times New Roman"/>
        </w:rPr>
        <w:t xml:space="preserve">the Special Issue.” HRS. Edited by Mo Wang. </w:t>
      </w:r>
      <w:r w:rsidRPr="004F241E">
        <w:rPr>
          <w:rFonts w:cs="Times New Roman"/>
          <w:i/>
          <w:iCs/>
        </w:rPr>
        <w:t>Work, Aging and Retirement</w:t>
      </w:r>
      <w:r w:rsidRPr="004F241E">
        <w:rPr>
          <w:rFonts w:cs="Times New Roman"/>
        </w:rPr>
        <w:t xml:space="preserve"> 4 (1): 1–9. </w:t>
      </w:r>
      <w:hyperlink r:id="rId19">
        <w:r w:rsidRPr="004F241E">
          <w:rPr>
            <w:rStyle w:val="Hyperlink"/>
            <w:rFonts w:cs="Times New Roman"/>
          </w:rPr>
          <w:t>https://doi.org/10.1093/workar/wax032</w:t>
        </w:r>
      </w:hyperlink>
      <w:r w:rsidRPr="004F241E">
        <w:rPr>
          <w:rFonts w:cs="Times New Roman"/>
        </w:rPr>
        <w:t>.</w:t>
      </w:r>
    </w:p>
    <w:p w14:paraId="698570D7" w14:textId="77777777" w:rsidR="00041D84" w:rsidRPr="004F241E" w:rsidRDefault="001A3123">
      <w:pPr>
        <w:pStyle w:val="Bibliography"/>
        <w:rPr>
          <w:rFonts w:cs="Times New Roman"/>
        </w:rPr>
      </w:pPr>
      <w:bookmarkStart w:id="91" w:name="ref-Fonseca.Bacao_2023"/>
      <w:bookmarkEnd w:id="90"/>
      <w:r w:rsidRPr="004F241E">
        <w:rPr>
          <w:rFonts w:cs="Times New Roman"/>
        </w:rPr>
        <w:t xml:space="preserve">Fonseca, Joao, and Fernando Bacao. 2023. “Tabular and Latent Space Synthetic </w:t>
      </w:r>
      <w:r w:rsidRPr="004F241E">
        <w:rPr>
          <w:rFonts w:cs="Times New Roman"/>
        </w:rPr>
        <w:t xml:space="preserve">Data Generation: A Literature Review.” </w:t>
      </w:r>
      <w:r w:rsidRPr="004F241E">
        <w:rPr>
          <w:rFonts w:cs="Times New Roman"/>
          <w:i/>
          <w:iCs/>
        </w:rPr>
        <w:t>Journal of Big Data</w:t>
      </w:r>
      <w:r w:rsidRPr="004F241E">
        <w:rPr>
          <w:rFonts w:cs="Times New Roman"/>
        </w:rPr>
        <w:t xml:space="preserve"> 10 (1). </w:t>
      </w:r>
      <w:hyperlink r:id="rId20">
        <w:r w:rsidRPr="004F241E">
          <w:rPr>
            <w:rStyle w:val="Hyperlink"/>
            <w:rFonts w:cs="Times New Roman"/>
          </w:rPr>
          <w:t>https://doi.org/10.1186/s40537-023-00792-7</w:t>
        </w:r>
      </w:hyperlink>
      <w:r w:rsidRPr="004F241E">
        <w:rPr>
          <w:rFonts w:cs="Times New Roman"/>
        </w:rPr>
        <w:t>.</w:t>
      </w:r>
    </w:p>
    <w:p w14:paraId="3F46D713" w14:textId="77777777" w:rsidR="00041D84" w:rsidRPr="004F241E" w:rsidRDefault="001A3123">
      <w:pPr>
        <w:pStyle w:val="Bibliography"/>
        <w:rPr>
          <w:rFonts w:cs="Times New Roman"/>
        </w:rPr>
      </w:pPr>
      <w:bookmarkStart w:id="92" w:name="ref-Giuffre.Shung_2023"/>
      <w:bookmarkEnd w:id="91"/>
      <w:r w:rsidRPr="004F241E">
        <w:rPr>
          <w:rFonts w:cs="Times New Roman"/>
        </w:rPr>
        <w:lastRenderedPageBreak/>
        <w:t xml:space="preserve">Giuffrè, Mauro, and Dennis L. Shung. 2023. “Harnessing the Power of Synthetic Data </w:t>
      </w:r>
      <w:r w:rsidRPr="004F241E">
        <w:rPr>
          <w:rFonts w:cs="Times New Roman"/>
        </w:rPr>
        <w:t xml:space="preserve">in Healthcare: Innovation, Application, and Privacy.” </w:t>
      </w:r>
      <w:r w:rsidRPr="004F241E">
        <w:rPr>
          <w:rFonts w:cs="Times New Roman"/>
          <w:i/>
          <w:iCs/>
        </w:rPr>
        <w:t>Npj Digital Medicine</w:t>
      </w:r>
      <w:r w:rsidRPr="004F241E">
        <w:rPr>
          <w:rFonts w:cs="Times New Roman"/>
        </w:rPr>
        <w:t xml:space="preserve"> 6 (1). </w:t>
      </w:r>
      <w:hyperlink r:id="rId21">
        <w:r w:rsidRPr="004F241E">
          <w:rPr>
            <w:rStyle w:val="Hyperlink"/>
            <w:rFonts w:cs="Times New Roman"/>
          </w:rPr>
          <w:t>https://doi.org/10.1038/s41746-023-00927-3</w:t>
        </w:r>
      </w:hyperlink>
      <w:r w:rsidRPr="004F241E">
        <w:rPr>
          <w:rFonts w:cs="Times New Roman"/>
        </w:rPr>
        <w:t>.</w:t>
      </w:r>
    </w:p>
    <w:p w14:paraId="1BB5CE1E" w14:textId="77777777" w:rsidR="00041D84" w:rsidRPr="004F241E" w:rsidRDefault="001A3123">
      <w:pPr>
        <w:pStyle w:val="Bibliography"/>
        <w:rPr>
          <w:rFonts w:cs="Times New Roman"/>
        </w:rPr>
      </w:pPr>
      <w:bookmarkStart w:id="93" w:name="ref-Goodfellow.etal_2014"/>
      <w:bookmarkEnd w:id="92"/>
      <w:r w:rsidRPr="004F241E">
        <w:rPr>
          <w:rFonts w:cs="Times New Roman"/>
        </w:rPr>
        <w:t xml:space="preserve">Goodfellow, Ian J., Jean Pouget-Abadie, Mehdi Mirza, Bing Xu, David </w:t>
      </w:r>
      <w:r w:rsidRPr="004F241E">
        <w:rPr>
          <w:rFonts w:cs="Times New Roman"/>
        </w:rPr>
        <w:t xml:space="preserve">Warde-Farley, Sherjil Ozair, Aaron Courville, and Yoshua Bengio. 2014. “Generative Adversarial Networks.” </w:t>
      </w:r>
      <w:hyperlink r:id="rId22">
        <w:r w:rsidRPr="004F241E">
          <w:rPr>
            <w:rStyle w:val="Hyperlink"/>
            <w:rFonts w:cs="Times New Roman"/>
          </w:rPr>
          <w:t>https://doi.org/10.48550/ARXIV.1406.2661</w:t>
        </w:r>
      </w:hyperlink>
      <w:r w:rsidRPr="004F241E">
        <w:rPr>
          <w:rFonts w:cs="Times New Roman"/>
        </w:rPr>
        <w:t>.</w:t>
      </w:r>
    </w:p>
    <w:p w14:paraId="28B1230D" w14:textId="77777777" w:rsidR="00041D84" w:rsidRPr="004F241E" w:rsidRDefault="001A3123">
      <w:pPr>
        <w:pStyle w:val="Bibliography"/>
        <w:rPr>
          <w:rFonts w:cs="Times New Roman"/>
        </w:rPr>
      </w:pPr>
      <w:bookmarkStart w:id="94" w:name="ref-He.Garcia_2009"/>
      <w:bookmarkEnd w:id="93"/>
      <w:r w:rsidRPr="004F241E">
        <w:rPr>
          <w:rFonts w:cs="Times New Roman"/>
        </w:rPr>
        <w:t>He, Haibo, and Edwardo A. Garcia. 2009. “Learnin</w:t>
      </w:r>
      <w:r w:rsidRPr="004F241E">
        <w:rPr>
          <w:rFonts w:cs="Times New Roman"/>
        </w:rPr>
        <w:t xml:space="preserve">g from Imbalanced Data.” </w:t>
      </w:r>
      <w:r w:rsidRPr="004F241E">
        <w:rPr>
          <w:rFonts w:cs="Times New Roman"/>
          <w:i/>
          <w:iCs/>
        </w:rPr>
        <w:t>IEEE Transactions on Knowledge and Data Engineering</w:t>
      </w:r>
      <w:r w:rsidRPr="004F241E">
        <w:rPr>
          <w:rFonts w:cs="Times New Roman"/>
        </w:rPr>
        <w:t xml:space="preserve"> 21 (9): 1263–84. </w:t>
      </w:r>
      <w:hyperlink r:id="rId23">
        <w:r w:rsidRPr="004F241E">
          <w:rPr>
            <w:rStyle w:val="Hyperlink"/>
            <w:rFonts w:cs="Times New Roman"/>
          </w:rPr>
          <w:t>https://doi.org/10.1109/TKDE.2008.239</w:t>
        </w:r>
      </w:hyperlink>
      <w:r w:rsidRPr="004F241E">
        <w:rPr>
          <w:rFonts w:cs="Times New Roman"/>
        </w:rPr>
        <w:t>.</w:t>
      </w:r>
    </w:p>
    <w:p w14:paraId="2E9A6E82" w14:textId="77777777" w:rsidR="00041D84" w:rsidRPr="004F241E" w:rsidRDefault="001A3123">
      <w:pPr>
        <w:pStyle w:val="Bibliography"/>
        <w:rPr>
          <w:rFonts w:cs="Times New Roman"/>
        </w:rPr>
      </w:pPr>
      <w:bookmarkStart w:id="95" w:name="ref-Heckman_2008"/>
      <w:bookmarkEnd w:id="94"/>
      <w:r w:rsidRPr="004F241E">
        <w:rPr>
          <w:rFonts w:cs="Times New Roman"/>
        </w:rPr>
        <w:t xml:space="preserve">Heckman, James J. 2008. “Schools, Skills and Synapses.” </w:t>
      </w:r>
      <w:r w:rsidRPr="004F241E">
        <w:rPr>
          <w:rFonts w:cs="Times New Roman"/>
          <w:i/>
          <w:iCs/>
        </w:rPr>
        <w:t>Economic I</w:t>
      </w:r>
      <w:r w:rsidRPr="004F241E">
        <w:rPr>
          <w:rFonts w:cs="Times New Roman"/>
          <w:i/>
          <w:iCs/>
        </w:rPr>
        <w:t>nquiry</w:t>
      </w:r>
      <w:r w:rsidRPr="004F241E">
        <w:rPr>
          <w:rFonts w:cs="Times New Roman"/>
        </w:rPr>
        <w:t xml:space="preserve"> 46 (3): 289–324. </w:t>
      </w:r>
      <w:hyperlink r:id="rId24">
        <w:r w:rsidRPr="004F241E">
          <w:rPr>
            <w:rStyle w:val="Hyperlink"/>
            <w:rFonts w:cs="Times New Roman"/>
          </w:rPr>
          <w:t>https://doi.org/10.1111/j.1465-7295.2008.00163.x</w:t>
        </w:r>
      </w:hyperlink>
      <w:r w:rsidRPr="004F241E">
        <w:rPr>
          <w:rFonts w:cs="Times New Roman"/>
        </w:rPr>
        <w:t>.</w:t>
      </w:r>
    </w:p>
    <w:p w14:paraId="758E4152" w14:textId="77777777" w:rsidR="00041D84" w:rsidRPr="004F241E" w:rsidRDefault="001A3123">
      <w:pPr>
        <w:pStyle w:val="Bibliography"/>
        <w:rPr>
          <w:rFonts w:cs="Times New Roman"/>
        </w:rPr>
      </w:pPr>
      <w:bookmarkStart w:id="96" w:name="ref-Heckman.Raut_2016"/>
      <w:bookmarkEnd w:id="95"/>
      <w:r w:rsidRPr="004F241E">
        <w:rPr>
          <w:rFonts w:cs="Times New Roman"/>
        </w:rPr>
        <w:t xml:space="preserve">Heckman, James J., and Lakshmi K. Raut. 2016. </w:t>
      </w:r>
      <w:r w:rsidRPr="004F241E">
        <w:rPr>
          <w:rFonts w:cs="Times New Roman"/>
        </w:rPr>
        <w:t xml:space="preserve">“Intergenerational Long-Term Effects of Preschool-Structural Estimates from a Discrete Dynamic Programming Model.” Published: Preschool. </w:t>
      </w:r>
      <w:r w:rsidRPr="004F241E">
        <w:rPr>
          <w:rFonts w:cs="Times New Roman"/>
          <w:i/>
          <w:iCs/>
        </w:rPr>
        <w:t>Journal of Econometrics</w:t>
      </w:r>
      <w:r w:rsidRPr="004F241E">
        <w:rPr>
          <w:rFonts w:cs="Times New Roman"/>
        </w:rPr>
        <w:t xml:space="preserve"> 191 (1): 164–75. </w:t>
      </w:r>
      <w:hyperlink r:id="rId25">
        <w:r w:rsidRPr="004F241E">
          <w:rPr>
            <w:rStyle w:val="Hyperlink"/>
            <w:rFonts w:cs="Times New Roman"/>
          </w:rPr>
          <w:t>https://doi.o</w:t>
        </w:r>
        <w:r w:rsidRPr="004F241E">
          <w:rPr>
            <w:rStyle w:val="Hyperlink"/>
            <w:rFonts w:cs="Times New Roman"/>
          </w:rPr>
          <w:t>rg/10.1016/j.jeconom.2015.10.001</w:t>
        </w:r>
      </w:hyperlink>
      <w:r w:rsidRPr="004F241E">
        <w:rPr>
          <w:rFonts w:cs="Times New Roman"/>
        </w:rPr>
        <w:t>.</w:t>
      </w:r>
    </w:p>
    <w:p w14:paraId="6D6CEDA8" w14:textId="77777777" w:rsidR="00041D84" w:rsidRPr="004F241E" w:rsidRDefault="001A3123">
      <w:pPr>
        <w:pStyle w:val="Bibliography"/>
        <w:rPr>
          <w:rFonts w:cs="Times New Roman"/>
        </w:rPr>
      </w:pPr>
      <w:bookmarkStart w:id="97" w:name="ref-Ho.etal_2020"/>
      <w:bookmarkEnd w:id="96"/>
      <w:r w:rsidRPr="004F241E">
        <w:rPr>
          <w:rFonts w:cs="Times New Roman"/>
        </w:rPr>
        <w:t xml:space="preserve">Ho, Jonathan, Ajay Jain, and Pieter Abbeel. 2020. “Denoising Diffusion Probabilistic Models,” June. </w:t>
      </w:r>
      <w:hyperlink r:id="rId26">
        <w:r w:rsidRPr="004F241E">
          <w:rPr>
            <w:rStyle w:val="Hyperlink"/>
            <w:rFonts w:cs="Times New Roman"/>
          </w:rPr>
          <w:t>https://doi.org/10.48550/ARXIV.2006.11239</w:t>
        </w:r>
      </w:hyperlink>
      <w:r w:rsidRPr="004F241E">
        <w:rPr>
          <w:rFonts w:cs="Times New Roman"/>
        </w:rPr>
        <w:t>.</w:t>
      </w:r>
    </w:p>
    <w:p w14:paraId="06E64470" w14:textId="77777777" w:rsidR="00041D84" w:rsidRPr="004F241E" w:rsidRDefault="001A3123">
      <w:pPr>
        <w:pStyle w:val="Bibliography"/>
        <w:rPr>
          <w:rFonts w:cs="Times New Roman"/>
        </w:rPr>
      </w:pPr>
      <w:bookmarkStart w:id="98" w:name="ref-Holderrieth.Erives_2025"/>
      <w:bookmarkEnd w:id="97"/>
      <w:r w:rsidRPr="004F241E">
        <w:rPr>
          <w:rFonts w:cs="Times New Roman"/>
        </w:rPr>
        <w:t>Holderrieth, Peter</w:t>
      </w:r>
      <w:r w:rsidRPr="004F241E">
        <w:rPr>
          <w:rFonts w:cs="Times New Roman"/>
        </w:rPr>
        <w:t xml:space="preserve">, and Ezra Erives. 2025. “An Introduction to Flow Matching and Diffusion Models,” June. </w:t>
      </w:r>
      <w:hyperlink r:id="rId27">
        <w:r w:rsidRPr="004F241E">
          <w:rPr>
            <w:rStyle w:val="Hyperlink"/>
            <w:rFonts w:cs="Times New Roman"/>
          </w:rPr>
          <w:t>https://doi.org/10.48550/ARXIV.2506.02070</w:t>
        </w:r>
      </w:hyperlink>
      <w:r w:rsidRPr="004F241E">
        <w:rPr>
          <w:rFonts w:cs="Times New Roman"/>
        </w:rPr>
        <w:t>.</w:t>
      </w:r>
    </w:p>
    <w:p w14:paraId="4ADC40A6" w14:textId="77777777" w:rsidR="00041D84" w:rsidRPr="004F241E" w:rsidRDefault="001A3123">
      <w:pPr>
        <w:pStyle w:val="Bibliography"/>
        <w:rPr>
          <w:rFonts w:cs="Times New Roman"/>
        </w:rPr>
      </w:pPr>
      <w:bookmarkStart w:id="99" w:name="ref-Johnson.Wichern_2013_book"/>
      <w:bookmarkEnd w:id="98"/>
      <w:r w:rsidRPr="004F241E">
        <w:rPr>
          <w:rFonts w:cs="Times New Roman"/>
        </w:rPr>
        <w:t xml:space="preserve">Johnson, Richard A., and Dean W. Wichern. 2013. </w:t>
      </w:r>
      <w:r w:rsidRPr="004F241E">
        <w:rPr>
          <w:rFonts w:cs="Times New Roman"/>
          <w:i/>
          <w:iCs/>
        </w:rPr>
        <w:t>Applied Multivar</w:t>
      </w:r>
      <w:r w:rsidRPr="004F241E">
        <w:rPr>
          <w:rFonts w:cs="Times New Roman"/>
          <w:i/>
          <w:iCs/>
        </w:rPr>
        <w:t>iate Statistical Analysis</w:t>
      </w:r>
      <w:r w:rsidRPr="004F241E">
        <w:rPr>
          <w:rFonts w:cs="Times New Roman"/>
        </w:rPr>
        <w:t>. 6th ed. Harlow, Essex, England: Pearson Education Limited.</w:t>
      </w:r>
    </w:p>
    <w:p w14:paraId="7EA8F079" w14:textId="77777777" w:rsidR="00041D84" w:rsidRPr="004F241E" w:rsidRDefault="001A3123">
      <w:pPr>
        <w:pStyle w:val="Bibliography"/>
        <w:rPr>
          <w:rFonts w:cs="Times New Roman"/>
        </w:rPr>
      </w:pPr>
      <w:bookmarkStart w:id="100" w:name="ref-Jordon.etal_2018"/>
      <w:bookmarkEnd w:id="99"/>
      <w:r w:rsidRPr="004F241E">
        <w:rPr>
          <w:rFonts w:cs="Times New Roman"/>
        </w:rPr>
        <w:t xml:space="preserve">Jordon, James, Jinsung Yoon, and Mihaela van der Schaar. 2018. “PATE-GAN: Generating Synthetic Data with Differential Privacy Guarantees.” In </w:t>
      </w:r>
      <w:r w:rsidRPr="004F241E">
        <w:rPr>
          <w:rFonts w:cs="Times New Roman"/>
          <w:i/>
          <w:iCs/>
        </w:rPr>
        <w:t xml:space="preserve">International Conference on </w:t>
      </w:r>
      <w:r w:rsidRPr="004F241E">
        <w:rPr>
          <w:rFonts w:cs="Times New Roman"/>
          <w:i/>
          <w:iCs/>
        </w:rPr>
        <w:t>Learning Representations</w:t>
      </w:r>
      <w:r w:rsidRPr="004F241E">
        <w:rPr>
          <w:rFonts w:cs="Times New Roman"/>
        </w:rPr>
        <w:t xml:space="preserve">. </w:t>
      </w:r>
      <w:hyperlink r:id="rId28">
        <w:r w:rsidRPr="004F241E">
          <w:rPr>
            <w:rStyle w:val="Hyperlink"/>
            <w:rFonts w:cs="Times New Roman"/>
          </w:rPr>
          <w:t>https://api.semanticscholar.org/CorpusID:53342261</w:t>
        </w:r>
      </w:hyperlink>
      <w:r w:rsidRPr="004F241E">
        <w:rPr>
          <w:rFonts w:cs="Times New Roman"/>
        </w:rPr>
        <w:t>.</w:t>
      </w:r>
    </w:p>
    <w:p w14:paraId="321E5FCC" w14:textId="77777777" w:rsidR="00041D84" w:rsidRPr="004F241E" w:rsidRDefault="001A3123">
      <w:pPr>
        <w:pStyle w:val="Bibliography"/>
        <w:rPr>
          <w:rFonts w:cs="Times New Roman"/>
        </w:rPr>
      </w:pPr>
      <w:bookmarkStart w:id="101" w:name="ref-Juster.Suzman_1995"/>
      <w:bookmarkEnd w:id="100"/>
      <w:r w:rsidRPr="004F241E">
        <w:rPr>
          <w:rFonts w:cs="Times New Roman"/>
        </w:rPr>
        <w:t xml:space="preserve">Juster, F. Thomas, and Richard Suzman. 1995. “An Overview of the Health and Retirement Study.” HRS, overview. </w:t>
      </w:r>
      <w:r w:rsidRPr="004F241E">
        <w:rPr>
          <w:rFonts w:cs="Times New Roman"/>
          <w:i/>
          <w:iCs/>
        </w:rPr>
        <w:t>The Journal of Human Resources</w:t>
      </w:r>
      <w:r w:rsidRPr="004F241E">
        <w:rPr>
          <w:rFonts w:cs="Times New Roman"/>
        </w:rPr>
        <w:t xml:space="preserve"> 30: S7. </w:t>
      </w:r>
      <w:hyperlink r:id="rId29">
        <w:r w:rsidRPr="004F241E">
          <w:rPr>
            <w:rStyle w:val="Hyperlink"/>
            <w:rFonts w:cs="Times New Roman"/>
          </w:rPr>
          <w:t>https://doi.org/10.2307/146277</w:t>
        </w:r>
      </w:hyperlink>
      <w:r w:rsidRPr="004F241E">
        <w:rPr>
          <w:rFonts w:cs="Times New Roman"/>
        </w:rPr>
        <w:t>.</w:t>
      </w:r>
    </w:p>
    <w:p w14:paraId="524DE91A" w14:textId="77777777" w:rsidR="00041D84" w:rsidRPr="004F241E" w:rsidRDefault="001A3123">
      <w:pPr>
        <w:pStyle w:val="Bibliography"/>
        <w:rPr>
          <w:rFonts w:cs="Times New Roman"/>
        </w:rPr>
      </w:pPr>
      <w:bookmarkStart w:id="102" w:name="ref-Kingma.Welling_2013"/>
      <w:bookmarkEnd w:id="101"/>
      <w:r w:rsidRPr="004F241E">
        <w:rPr>
          <w:rFonts w:cs="Times New Roman"/>
        </w:rPr>
        <w:t>Kingma, Diederik P, and Max Welling. 2013. “Auto-Encoding Variational Bayes.” VAE. https://doi.org/</w:t>
      </w:r>
      <w:hyperlink r:id="rId30">
        <w:r w:rsidRPr="004F241E">
          <w:rPr>
            <w:rStyle w:val="Hyperlink"/>
            <w:rFonts w:cs="Times New Roman"/>
          </w:rPr>
          <w:t>https://doi.org/10.48550/arXiv.1312.6114</w:t>
        </w:r>
      </w:hyperlink>
      <w:r w:rsidRPr="004F241E">
        <w:rPr>
          <w:rFonts w:cs="Times New Roman"/>
        </w:rPr>
        <w:t>.</w:t>
      </w:r>
    </w:p>
    <w:p w14:paraId="11F47C0A" w14:textId="77777777" w:rsidR="00041D84" w:rsidRPr="004F241E" w:rsidRDefault="001A3123">
      <w:pPr>
        <w:pStyle w:val="Bibliography"/>
        <w:rPr>
          <w:rFonts w:cs="Times New Roman"/>
        </w:rPr>
      </w:pPr>
      <w:bookmarkStart w:id="103" w:name="ref-Kotelnikov.etal_2023"/>
      <w:bookmarkEnd w:id="102"/>
      <w:r w:rsidRPr="004F241E">
        <w:rPr>
          <w:rFonts w:cs="Times New Roman"/>
        </w:rPr>
        <w:t xml:space="preserve">Kotelnikov, Akim, Dmitry Baranchuk, Ivan Rubachev, and Artem Babenko. 2023. “TabDDPM: Modelling Tabular Data with Diffusion Models.” In </w:t>
      </w:r>
      <w:r w:rsidRPr="004F241E">
        <w:rPr>
          <w:rFonts w:cs="Times New Roman"/>
          <w:i/>
          <w:iCs/>
        </w:rPr>
        <w:t>Proceedings of the 40 Th International Conference on M</w:t>
      </w:r>
      <w:r w:rsidRPr="004F241E">
        <w:rPr>
          <w:rFonts w:cs="Times New Roman"/>
          <w:i/>
          <w:iCs/>
        </w:rPr>
        <w:t>achine Learning, Honolulu, Hawaii, USA. PMLR 202, 2023</w:t>
      </w:r>
      <w:r w:rsidRPr="004F241E">
        <w:rPr>
          <w:rFonts w:cs="Times New Roman"/>
        </w:rPr>
        <w:t xml:space="preserve">. arXiv. </w:t>
      </w:r>
      <w:hyperlink r:id="rId31">
        <w:r w:rsidRPr="004F241E">
          <w:rPr>
            <w:rStyle w:val="Hyperlink"/>
            <w:rFonts w:cs="Times New Roman"/>
          </w:rPr>
          <w:t>https://doi.org/10.48550/arXiv.2209.15421</w:t>
        </w:r>
      </w:hyperlink>
      <w:r w:rsidRPr="004F241E">
        <w:rPr>
          <w:rFonts w:cs="Times New Roman"/>
        </w:rPr>
        <w:t>.</w:t>
      </w:r>
    </w:p>
    <w:p w14:paraId="6B474D31" w14:textId="77777777" w:rsidR="00041D84" w:rsidRPr="004F241E" w:rsidRDefault="001A3123">
      <w:pPr>
        <w:pStyle w:val="Bibliography"/>
        <w:rPr>
          <w:rFonts w:cs="Times New Roman"/>
        </w:rPr>
      </w:pPr>
      <w:bookmarkStart w:id="104" w:name="ref-Koul.etal_2025"/>
      <w:bookmarkEnd w:id="103"/>
      <w:r w:rsidRPr="004F241E">
        <w:rPr>
          <w:rFonts w:cs="Times New Roman"/>
        </w:rPr>
        <w:t>Koul, Arman, Deborah Duran, and Tina Hernandez-Boussard. 2025. “Synthetic Data, Synthetic</w:t>
      </w:r>
      <w:r w:rsidRPr="004F241E">
        <w:rPr>
          <w:rFonts w:cs="Times New Roman"/>
        </w:rPr>
        <w:t xml:space="preserve"> Trust: Navigating Data Challenges in the Digital Revolution.” </w:t>
      </w:r>
      <w:r w:rsidRPr="004F241E">
        <w:rPr>
          <w:rFonts w:cs="Times New Roman"/>
          <w:i/>
          <w:iCs/>
        </w:rPr>
        <w:t>The Lancet Digital Health</w:t>
      </w:r>
      <w:r w:rsidRPr="004F241E">
        <w:rPr>
          <w:rFonts w:cs="Times New Roman"/>
        </w:rPr>
        <w:t xml:space="preserve">, December, 100924. </w:t>
      </w:r>
      <w:hyperlink r:id="rId32">
        <w:r w:rsidRPr="004F241E">
          <w:rPr>
            <w:rStyle w:val="Hyperlink"/>
            <w:rFonts w:cs="Times New Roman"/>
          </w:rPr>
          <w:t>https://doi.org/10.1016/j.landig.2025.100924</w:t>
        </w:r>
      </w:hyperlink>
      <w:r w:rsidRPr="004F241E">
        <w:rPr>
          <w:rFonts w:cs="Times New Roman"/>
        </w:rPr>
        <w:t>.</w:t>
      </w:r>
    </w:p>
    <w:p w14:paraId="29694E88" w14:textId="77777777" w:rsidR="00041D84" w:rsidRPr="004F241E" w:rsidRDefault="001A3123">
      <w:pPr>
        <w:pStyle w:val="Bibliography"/>
        <w:rPr>
          <w:rFonts w:cs="Times New Roman"/>
        </w:rPr>
      </w:pPr>
      <w:bookmarkStart w:id="105" w:name="ref-Lautrup.etal_2024"/>
      <w:bookmarkEnd w:id="104"/>
      <w:r w:rsidRPr="004F241E">
        <w:rPr>
          <w:rFonts w:cs="Times New Roman"/>
        </w:rPr>
        <w:lastRenderedPageBreak/>
        <w:t>Lautrup, Anton D., Tobias Hyrup, Arthu</w:t>
      </w:r>
      <w:r w:rsidRPr="004F241E">
        <w:rPr>
          <w:rFonts w:cs="Times New Roman"/>
        </w:rPr>
        <w:t xml:space="preserve">r Zimek, and Peter Schneider-Kamp. 2024. “Syntheval: A Framework for Detailed Utility and Privacy Evaluation of Tabular Synthetic Data.” Syntheval metrics. </w:t>
      </w:r>
      <w:r w:rsidRPr="004F241E">
        <w:rPr>
          <w:rFonts w:cs="Times New Roman"/>
          <w:i/>
          <w:iCs/>
        </w:rPr>
        <w:t>Data Mining and Knowledge Discovery</w:t>
      </w:r>
      <w:r w:rsidRPr="004F241E">
        <w:rPr>
          <w:rFonts w:cs="Times New Roman"/>
        </w:rPr>
        <w:t xml:space="preserve"> 39 (1). </w:t>
      </w:r>
      <w:hyperlink r:id="rId33">
        <w:r w:rsidRPr="004F241E">
          <w:rPr>
            <w:rStyle w:val="Hyperlink"/>
            <w:rFonts w:cs="Times New Roman"/>
          </w:rPr>
          <w:t>https://doi.org/10.1007/s10618-024-01081-4</w:t>
        </w:r>
      </w:hyperlink>
      <w:r w:rsidRPr="004F241E">
        <w:rPr>
          <w:rFonts w:cs="Times New Roman"/>
        </w:rPr>
        <w:t>.</w:t>
      </w:r>
    </w:p>
    <w:p w14:paraId="47F68974" w14:textId="77777777" w:rsidR="00041D84" w:rsidRPr="004F241E" w:rsidRDefault="001A3123">
      <w:pPr>
        <w:pStyle w:val="Bibliography"/>
        <w:rPr>
          <w:rFonts w:cs="Times New Roman"/>
        </w:rPr>
      </w:pPr>
      <w:bookmarkStart w:id="106" w:name="ref-Lee.etal_2023"/>
      <w:bookmarkEnd w:id="105"/>
      <w:r w:rsidRPr="004F241E">
        <w:rPr>
          <w:rFonts w:cs="Times New Roman"/>
        </w:rPr>
        <w:t xml:space="preserve">Lee, Chaejeong, Jayoung Kim, and Noseong Park. 2023. “CoDi: Co-Evolving Contrastive Diffusion Models for Mixed-Type Tabular Synthesis.” In </w:t>
      </w:r>
      <w:r w:rsidRPr="004F241E">
        <w:rPr>
          <w:rFonts w:cs="Times New Roman"/>
          <w:i/>
          <w:iCs/>
        </w:rPr>
        <w:t>International Conference on Machine Learning</w:t>
      </w:r>
      <w:r w:rsidRPr="004F241E">
        <w:rPr>
          <w:rFonts w:cs="Times New Roman"/>
        </w:rPr>
        <w:t xml:space="preserve">. arXiv. </w:t>
      </w:r>
      <w:hyperlink r:id="rId34">
        <w:r w:rsidRPr="004F241E">
          <w:rPr>
            <w:rStyle w:val="Hyperlink"/>
            <w:rFonts w:cs="Times New Roman"/>
          </w:rPr>
          <w:t>https://doi.org/10.48550/arXiv.2304.12654</w:t>
        </w:r>
      </w:hyperlink>
      <w:r w:rsidRPr="004F241E">
        <w:rPr>
          <w:rFonts w:cs="Times New Roman"/>
        </w:rPr>
        <w:t>.</w:t>
      </w:r>
    </w:p>
    <w:p w14:paraId="5803FD02" w14:textId="77777777" w:rsidR="00041D84" w:rsidRPr="004F241E" w:rsidRDefault="001A3123">
      <w:pPr>
        <w:pStyle w:val="Bibliography"/>
        <w:rPr>
          <w:rFonts w:cs="Times New Roman"/>
        </w:rPr>
      </w:pPr>
      <w:bookmarkStart w:id="107" w:name="ref-Li.etal_2025"/>
      <w:bookmarkEnd w:id="106"/>
      <w:r w:rsidRPr="004F241E">
        <w:rPr>
          <w:rFonts w:cs="Times New Roman"/>
        </w:rPr>
        <w:t xml:space="preserve">Li, Zhong, Qi Huang, Lincen Yang, Jiayang Shi, Zhao Yang, Niki van Stein, Thomas Bäck, and Matthijs van Leeuwen. 2025. </w:t>
      </w:r>
      <w:r w:rsidRPr="004F241E">
        <w:rPr>
          <w:rFonts w:cs="Times New Roman"/>
        </w:rPr>
        <w:t xml:space="preserve">“Diffusion Models for Tabular Data: Challenges, Current Progress, and Future Directions.” arXiv. </w:t>
      </w:r>
      <w:hyperlink r:id="rId35">
        <w:r w:rsidRPr="004F241E">
          <w:rPr>
            <w:rStyle w:val="Hyperlink"/>
            <w:rFonts w:cs="Times New Roman"/>
          </w:rPr>
          <w:t>https://doi.org/10.48550/ARXIV.2502.17119</w:t>
        </w:r>
      </w:hyperlink>
      <w:r w:rsidRPr="004F241E">
        <w:rPr>
          <w:rFonts w:cs="Times New Roman"/>
        </w:rPr>
        <w:t>.</w:t>
      </w:r>
    </w:p>
    <w:p w14:paraId="2C0E15B6" w14:textId="77777777" w:rsidR="00041D84" w:rsidRPr="004F241E" w:rsidRDefault="001A3123">
      <w:pPr>
        <w:pStyle w:val="Bibliography"/>
        <w:rPr>
          <w:rFonts w:cs="Times New Roman"/>
        </w:rPr>
      </w:pPr>
      <w:bookmarkStart w:id="108" w:name="ref-Lipman.etal_2023"/>
      <w:bookmarkEnd w:id="107"/>
      <w:r w:rsidRPr="004F241E">
        <w:rPr>
          <w:rFonts w:cs="Times New Roman"/>
        </w:rPr>
        <w:t>Lipman, Yaron, Ricky T. Q. Chen, Heli Ben-Hamu, Maximil</w:t>
      </w:r>
      <w:r w:rsidRPr="004F241E">
        <w:rPr>
          <w:rFonts w:cs="Times New Roman"/>
        </w:rPr>
        <w:t xml:space="preserve">ian Nickel, and Matt Le. 2023. “Flow Matching for Generative Modeling.” </w:t>
      </w:r>
      <w:hyperlink r:id="rId36">
        <w:r w:rsidRPr="004F241E">
          <w:rPr>
            <w:rStyle w:val="Hyperlink"/>
            <w:rFonts w:cs="Times New Roman"/>
          </w:rPr>
          <w:t>https://doi.org/10.48550/ARXIV.2210.02747</w:t>
        </w:r>
      </w:hyperlink>
      <w:r w:rsidRPr="004F241E">
        <w:rPr>
          <w:rFonts w:cs="Times New Roman"/>
        </w:rPr>
        <w:t>.</w:t>
      </w:r>
    </w:p>
    <w:p w14:paraId="3363B4BE" w14:textId="77777777" w:rsidR="00041D84" w:rsidRPr="004F241E" w:rsidRDefault="001A3123">
      <w:pPr>
        <w:pStyle w:val="Bibliography"/>
        <w:rPr>
          <w:rFonts w:cs="Times New Roman"/>
        </w:rPr>
      </w:pPr>
      <w:bookmarkStart w:id="109" w:name="ref-Luo_2022"/>
      <w:bookmarkEnd w:id="108"/>
      <w:r w:rsidRPr="004F241E">
        <w:rPr>
          <w:rFonts w:cs="Times New Roman"/>
        </w:rPr>
        <w:t>Luo, Calvin. 2022. “Understanding Diffusion Models: A Unified Perspective.” arXi</w:t>
      </w:r>
      <w:r w:rsidRPr="004F241E">
        <w:rPr>
          <w:rFonts w:cs="Times New Roman"/>
        </w:rPr>
        <w:t xml:space="preserve">v. </w:t>
      </w:r>
      <w:hyperlink r:id="rId37">
        <w:r w:rsidRPr="004F241E">
          <w:rPr>
            <w:rStyle w:val="Hyperlink"/>
            <w:rFonts w:cs="Times New Roman"/>
          </w:rPr>
          <w:t>https://doi.org/10.48550/ARXIV.2208.11970</w:t>
        </w:r>
      </w:hyperlink>
      <w:r w:rsidRPr="004F241E">
        <w:rPr>
          <w:rFonts w:cs="Times New Roman"/>
        </w:rPr>
        <w:t>.</w:t>
      </w:r>
    </w:p>
    <w:p w14:paraId="1319BDC2" w14:textId="77777777" w:rsidR="00041D84" w:rsidRPr="004F241E" w:rsidRDefault="001A3123">
      <w:pPr>
        <w:pStyle w:val="Bibliography"/>
        <w:rPr>
          <w:rFonts w:cs="Times New Roman"/>
        </w:rPr>
      </w:pPr>
      <w:bookmarkStart w:id="110" w:name="ref-Matarazzo.Torlone_2025"/>
      <w:bookmarkEnd w:id="109"/>
      <w:r w:rsidRPr="004F241E">
        <w:rPr>
          <w:rFonts w:cs="Times New Roman"/>
        </w:rPr>
        <w:t>Matarazzo, Andrea, and Riccardo Torlone. 2025. “A Survey on Large Language Models with Some Insights on Their Capabilities and Limitations,” January.</w:t>
      </w:r>
      <w:r w:rsidRPr="004F241E">
        <w:rPr>
          <w:rFonts w:cs="Times New Roman"/>
        </w:rPr>
        <w:t xml:space="preserve"> </w:t>
      </w:r>
      <w:hyperlink r:id="rId38">
        <w:r w:rsidRPr="004F241E">
          <w:rPr>
            <w:rStyle w:val="Hyperlink"/>
            <w:rFonts w:cs="Times New Roman"/>
          </w:rPr>
          <w:t>https://doi.org/10.48550/ARXIV.2501.04040</w:t>
        </w:r>
      </w:hyperlink>
      <w:r w:rsidRPr="004F241E">
        <w:rPr>
          <w:rFonts w:cs="Times New Roman"/>
        </w:rPr>
        <w:t>.</w:t>
      </w:r>
    </w:p>
    <w:p w14:paraId="5D91820F" w14:textId="77777777" w:rsidR="00041D84" w:rsidRPr="004F241E" w:rsidRDefault="001A3123">
      <w:pPr>
        <w:pStyle w:val="Bibliography"/>
        <w:rPr>
          <w:rFonts w:cs="Times New Roman"/>
        </w:rPr>
      </w:pPr>
      <w:bookmarkStart w:id="111" w:name="ref-Mattei.Frellsen_2018"/>
      <w:bookmarkEnd w:id="110"/>
      <w:r w:rsidRPr="004F241E">
        <w:rPr>
          <w:rFonts w:cs="Times New Roman"/>
        </w:rPr>
        <w:t xml:space="preserve">Mattei, Pierre-Alexandre, and Jes Frellsen. 2018. “MIWAE: Deep Generative Modelling and Imputation of Incomplete Data,” December. </w:t>
      </w:r>
      <w:hyperlink r:id="rId39">
        <w:r w:rsidRPr="004F241E">
          <w:rPr>
            <w:rStyle w:val="Hyperlink"/>
            <w:rFonts w:cs="Times New Roman"/>
          </w:rPr>
          <w:t>https://doi.org/10.48550/ARXIV.1812.02633</w:t>
        </w:r>
      </w:hyperlink>
      <w:r w:rsidRPr="004F241E">
        <w:rPr>
          <w:rFonts w:cs="Times New Roman"/>
        </w:rPr>
        <w:t>.</w:t>
      </w:r>
    </w:p>
    <w:p w14:paraId="32375756" w14:textId="77777777" w:rsidR="00041D84" w:rsidRPr="004F241E" w:rsidRDefault="001A3123">
      <w:pPr>
        <w:pStyle w:val="Bibliography"/>
        <w:rPr>
          <w:rFonts w:cs="Times New Roman"/>
        </w:rPr>
      </w:pPr>
      <w:bookmarkStart w:id="112" w:name="ref-Mohammed.etal_2025"/>
      <w:bookmarkEnd w:id="111"/>
      <w:r w:rsidRPr="004F241E">
        <w:rPr>
          <w:rFonts w:cs="Times New Roman"/>
        </w:rPr>
        <w:t>Mohammed, Sedir, Lukas Budach, Moritz Feuerpfeil, Nina Ihde, Andrea Nathansen, Nele Noack, Hendrik Patzlaff, Felix Naumann, and Hazar Harmouch. 2025. “The Effects of Data Qu</w:t>
      </w:r>
      <w:r w:rsidRPr="004F241E">
        <w:rPr>
          <w:rFonts w:cs="Times New Roman"/>
        </w:rPr>
        <w:t xml:space="preserve">ality on Machine Learning Performance on Tabular Data.” </w:t>
      </w:r>
      <w:r w:rsidRPr="004F241E">
        <w:rPr>
          <w:rFonts w:cs="Times New Roman"/>
          <w:i/>
          <w:iCs/>
        </w:rPr>
        <w:t>Information Systems</w:t>
      </w:r>
      <w:r w:rsidRPr="004F241E">
        <w:rPr>
          <w:rFonts w:cs="Times New Roman"/>
        </w:rPr>
        <w:t xml:space="preserve"> 132: 102549. https://doi.org/</w:t>
      </w:r>
      <w:hyperlink r:id="rId40">
        <w:r w:rsidRPr="004F241E">
          <w:rPr>
            <w:rStyle w:val="Hyperlink"/>
            <w:rFonts w:cs="Times New Roman"/>
          </w:rPr>
          <w:t>https://doi.org/10.1016/j.is.2025.102549</w:t>
        </w:r>
      </w:hyperlink>
      <w:r w:rsidRPr="004F241E">
        <w:rPr>
          <w:rFonts w:cs="Times New Roman"/>
        </w:rPr>
        <w:t>.</w:t>
      </w:r>
    </w:p>
    <w:p w14:paraId="101E4893" w14:textId="77777777" w:rsidR="00041D84" w:rsidRPr="004F241E" w:rsidRDefault="001A3123">
      <w:pPr>
        <w:pStyle w:val="Bibliography"/>
        <w:rPr>
          <w:rFonts w:cs="Times New Roman"/>
        </w:rPr>
      </w:pPr>
      <w:bookmarkStart w:id="113" w:name="ref-Mueller.etal_2023"/>
      <w:bookmarkEnd w:id="112"/>
      <w:r w:rsidRPr="004F241E">
        <w:rPr>
          <w:rFonts w:cs="Times New Roman"/>
        </w:rPr>
        <w:t xml:space="preserve">Mueller, Markus, Kathrin Gruber, and Dennis Fok. 2023. “Continuous Diffusion for Mixed-Type Tabular Data.” </w:t>
      </w:r>
      <w:hyperlink r:id="rId41">
        <w:r w:rsidRPr="004F241E">
          <w:rPr>
            <w:rStyle w:val="Hyperlink"/>
            <w:rFonts w:cs="Times New Roman"/>
          </w:rPr>
          <w:t>https://doi.org/10.48550/ARXIV.2312.10431</w:t>
        </w:r>
      </w:hyperlink>
      <w:r w:rsidRPr="004F241E">
        <w:rPr>
          <w:rFonts w:cs="Times New Roman"/>
        </w:rPr>
        <w:t>.</w:t>
      </w:r>
    </w:p>
    <w:p w14:paraId="74D2EA11" w14:textId="77777777" w:rsidR="00041D84" w:rsidRPr="004F241E" w:rsidRDefault="001A3123">
      <w:pPr>
        <w:pStyle w:val="Bibliography"/>
        <w:rPr>
          <w:rFonts w:cs="Times New Roman"/>
        </w:rPr>
      </w:pPr>
      <w:bookmarkStart w:id="114" w:name="ref-Narayanan.Shmatikov_2008"/>
      <w:bookmarkEnd w:id="113"/>
      <w:r w:rsidRPr="004F241E">
        <w:rPr>
          <w:rFonts w:cs="Times New Roman"/>
        </w:rPr>
        <w:t>Narayanan, Arvind, and Vitaly Shmatikov. 2008</w:t>
      </w:r>
      <w:r w:rsidRPr="004F241E">
        <w:rPr>
          <w:rFonts w:cs="Times New Roman"/>
        </w:rPr>
        <w:t xml:space="preserve">. “Robust de-Anonymization of Large Sparse Datasets.” In </w:t>
      </w:r>
      <w:r w:rsidRPr="004F241E">
        <w:rPr>
          <w:rFonts w:cs="Times New Roman"/>
          <w:i/>
          <w:iCs/>
        </w:rPr>
        <w:t>2008 IEEE Symposium on Security and Privacy (Sp 2008)</w:t>
      </w:r>
      <w:r w:rsidRPr="004F241E">
        <w:rPr>
          <w:rFonts w:cs="Times New Roman"/>
        </w:rPr>
        <w:t xml:space="preserve">, 111–25. </w:t>
      </w:r>
      <w:hyperlink r:id="rId42">
        <w:r w:rsidRPr="004F241E">
          <w:rPr>
            <w:rStyle w:val="Hyperlink"/>
            <w:rFonts w:cs="Times New Roman"/>
          </w:rPr>
          <w:t>https://doi.org/10.1109/SP.2008.33</w:t>
        </w:r>
      </w:hyperlink>
      <w:r w:rsidRPr="004F241E">
        <w:rPr>
          <w:rFonts w:cs="Times New Roman"/>
        </w:rPr>
        <w:t>.</w:t>
      </w:r>
    </w:p>
    <w:p w14:paraId="5A6A96FE" w14:textId="77777777" w:rsidR="00041D84" w:rsidRPr="004F241E" w:rsidRDefault="001A3123">
      <w:pPr>
        <w:pStyle w:val="Bibliography"/>
        <w:rPr>
          <w:rFonts w:cs="Times New Roman"/>
        </w:rPr>
      </w:pPr>
      <w:bookmarkStart w:id="115" w:name="ref-Patki.etal_2021"/>
      <w:bookmarkEnd w:id="114"/>
      <w:r w:rsidRPr="004F241E">
        <w:rPr>
          <w:rFonts w:cs="Times New Roman"/>
        </w:rPr>
        <w:t>Patki, Neha, Roy Wedge, and Kalyan Veeramachan</w:t>
      </w:r>
      <w:r w:rsidRPr="004F241E">
        <w:rPr>
          <w:rFonts w:cs="Times New Roman"/>
        </w:rPr>
        <w:t xml:space="preserve">eni. 2021. “CopulaGAN: Learning Copula Models with Generative Adversarial Networks.” </w:t>
      </w:r>
      <w:r w:rsidRPr="004F241E">
        <w:rPr>
          <w:rFonts w:cs="Times New Roman"/>
          <w:i/>
          <w:iCs/>
        </w:rPr>
        <w:t>arXiv Preprint arXiv:2101.00598</w:t>
      </w:r>
      <w:r w:rsidRPr="004F241E">
        <w:rPr>
          <w:rFonts w:cs="Times New Roman"/>
        </w:rPr>
        <w:t xml:space="preserve">. </w:t>
      </w:r>
      <w:hyperlink r:id="rId43">
        <w:r w:rsidRPr="004F241E">
          <w:rPr>
            <w:rStyle w:val="Hyperlink"/>
            <w:rFonts w:cs="Times New Roman"/>
          </w:rPr>
          <w:t>https://doi.org/10.48550/arXiv.2101.00598</w:t>
        </w:r>
      </w:hyperlink>
      <w:r w:rsidRPr="004F241E">
        <w:rPr>
          <w:rFonts w:cs="Times New Roman"/>
        </w:rPr>
        <w:t>.</w:t>
      </w:r>
    </w:p>
    <w:p w14:paraId="462F8230" w14:textId="77777777" w:rsidR="00041D84" w:rsidRPr="004F241E" w:rsidRDefault="001A3123">
      <w:pPr>
        <w:pStyle w:val="Bibliography"/>
        <w:rPr>
          <w:rFonts w:cs="Times New Roman"/>
        </w:rPr>
      </w:pPr>
      <w:bookmarkStart w:id="116" w:name="ref-PerezCruz_2008"/>
      <w:bookmarkEnd w:id="115"/>
      <w:r w:rsidRPr="004F241E">
        <w:rPr>
          <w:rFonts w:cs="Times New Roman"/>
        </w:rPr>
        <w:t>Perez-Cruz, Fernando. 2008. “Kullb</w:t>
      </w:r>
      <w:r w:rsidRPr="004F241E">
        <w:rPr>
          <w:rFonts w:cs="Times New Roman"/>
        </w:rPr>
        <w:t xml:space="preserve">ack-Leibler Divergence Estimation of Continuous Distributions.” In </w:t>
      </w:r>
      <w:r w:rsidRPr="004F241E">
        <w:rPr>
          <w:rFonts w:cs="Times New Roman"/>
          <w:i/>
          <w:iCs/>
        </w:rPr>
        <w:t>2008 IEEE International Symposium on Information Theory</w:t>
      </w:r>
      <w:r w:rsidRPr="004F241E">
        <w:rPr>
          <w:rFonts w:cs="Times New Roman"/>
        </w:rPr>
        <w:t xml:space="preserve">, 1666–70. IEEE. </w:t>
      </w:r>
      <w:hyperlink r:id="rId44">
        <w:r w:rsidRPr="004F241E">
          <w:rPr>
            <w:rStyle w:val="Hyperlink"/>
            <w:rFonts w:cs="Times New Roman"/>
          </w:rPr>
          <w:t>https://doi.org/10.1109/isit.2008.4595271</w:t>
        </w:r>
      </w:hyperlink>
      <w:r w:rsidRPr="004F241E">
        <w:rPr>
          <w:rFonts w:cs="Times New Roman"/>
        </w:rPr>
        <w:t>.</w:t>
      </w:r>
    </w:p>
    <w:p w14:paraId="27A24534" w14:textId="77777777" w:rsidR="00041D84" w:rsidRPr="004F241E" w:rsidRDefault="001A3123">
      <w:pPr>
        <w:pStyle w:val="Bibliography"/>
        <w:rPr>
          <w:rFonts w:cs="Times New Roman"/>
        </w:rPr>
      </w:pPr>
      <w:bookmarkStart w:id="117" w:name="ref-Raut_2018"/>
      <w:bookmarkEnd w:id="116"/>
      <w:r w:rsidRPr="004F241E">
        <w:rPr>
          <w:rFonts w:cs="Times New Roman"/>
        </w:rPr>
        <w:lastRenderedPageBreak/>
        <w:t>Raut, Lakshmi</w:t>
      </w:r>
      <w:r w:rsidRPr="004F241E">
        <w:rPr>
          <w:rFonts w:cs="Times New Roman"/>
        </w:rPr>
        <w:t xml:space="preserve"> K. 2018. “Long-Term Effects of Preschool on School Performance, Earnings and Social Mobility.” </w:t>
      </w:r>
      <w:r w:rsidRPr="004F241E">
        <w:rPr>
          <w:rFonts w:cs="Times New Roman"/>
          <w:i/>
          <w:iCs/>
        </w:rPr>
        <w:t>Studies in Microeconomics</w:t>
      </w:r>
      <w:r w:rsidRPr="004F241E">
        <w:rPr>
          <w:rFonts w:cs="Times New Roman"/>
        </w:rPr>
        <w:t xml:space="preserve"> 6 (1-2): 24–49. </w:t>
      </w:r>
      <w:hyperlink r:id="rId45">
        <w:r w:rsidRPr="004F241E">
          <w:rPr>
            <w:rStyle w:val="Hyperlink"/>
            <w:rFonts w:cs="Times New Roman"/>
          </w:rPr>
          <w:t>https://doi.org/10.1177/2321022218802023</w:t>
        </w:r>
      </w:hyperlink>
      <w:r w:rsidRPr="004F241E">
        <w:rPr>
          <w:rFonts w:cs="Times New Roman"/>
        </w:rPr>
        <w:t>.</w:t>
      </w:r>
    </w:p>
    <w:p w14:paraId="1745A699" w14:textId="77777777" w:rsidR="00041D84" w:rsidRPr="004F241E" w:rsidRDefault="001A3123">
      <w:pPr>
        <w:pStyle w:val="Bibliography"/>
        <w:rPr>
          <w:rFonts w:cs="Times New Roman"/>
        </w:rPr>
      </w:pPr>
      <w:bookmarkStart w:id="118" w:name="ref-Raut_2024"/>
      <w:bookmarkEnd w:id="117"/>
      <w:r w:rsidRPr="004F241E">
        <w:rPr>
          <w:rFonts w:cs="Times New Roman"/>
        </w:rPr>
        <w:t>———. 2024a. “Det</w:t>
      </w:r>
      <w:r w:rsidRPr="004F241E">
        <w:rPr>
          <w:rFonts w:cs="Times New Roman"/>
        </w:rPr>
        <w:t xml:space="preserve">erminants and Predictions of Risks of Diseases in Mid Ages: Logistic Regression Versus Deep Neural Network Models.” In </w:t>
      </w:r>
      <w:r w:rsidRPr="004F241E">
        <w:rPr>
          <w:rFonts w:cs="Times New Roman"/>
          <w:i/>
          <w:iCs/>
        </w:rPr>
        <w:t>Practical Economic Analysis and Computation: A Festschrift in Honor of Professor Kirit Parikh</w:t>
      </w:r>
      <w:r w:rsidRPr="004F241E">
        <w:rPr>
          <w:rFonts w:cs="Times New Roman"/>
        </w:rPr>
        <w:t>, edited by Probal Pratap Ghosh, Rajbans Tal</w:t>
      </w:r>
      <w:r w:rsidRPr="004F241E">
        <w:rPr>
          <w:rFonts w:cs="Times New Roman"/>
        </w:rPr>
        <w:t xml:space="preserve">war, and Sureshbabu Syamasundar Velagapudi, 263–84. Singapore: Springer Nature Singapore. </w:t>
      </w:r>
      <w:hyperlink r:id="rId46">
        <w:r w:rsidRPr="004F241E">
          <w:rPr>
            <w:rStyle w:val="Hyperlink"/>
            <w:rFonts w:cs="Times New Roman"/>
          </w:rPr>
          <w:t>https://doi.org/10.1007/978-981-97-6753-3_12</w:t>
        </w:r>
      </w:hyperlink>
      <w:r w:rsidRPr="004F241E">
        <w:rPr>
          <w:rFonts w:cs="Times New Roman"/>
        </w:rPr>
        <w:t>.</w:t>
      </w:r>
    </w:p>
    <w:p w14:paraId="6614F2BA" w14:textId="77777777" w:rsidR="00041D84" w:rsidRPr="004F241E" w:rsidRDefault="001A3123">
      <w:pPr>
        <w:pStyle w:val="Bibliography"/>
        <w:rPr>
          <w:rFonts w:cs="Times New Roman"/>
        </w:rPr>
      </w:pPr>
      <w:bookmarkStart w:id="119" w:name="ref-Raut_2024a"/>
      <w:bookmarkEnd w:id="118"/>
      <w:r w:rsidRPr="004F241E">
        <w:rPr>
          <w:rFonts w:cs="Times New Roman"/>
        </w:rPr>
        <w:t xml:space="preserve">———. 2024b. </w:t>
      </w:r>
      <w:r w:rsidRPr="004F241E">
        <w:rPr>
          <w:rFonts w:cs="Times New Roman"/>
        </w:rPr>
        <w:t xml:space="preserve">“Early Childhood Factors and Health Pathways to Disability and Death in Mid-Ages — a Multi-State Time-to-Event Model.” </w:t>
      </w:r>
      <w:r w:rsidRPr="004F241E">
        <w:rPr>
          <w:rFonts w:cs="Times New Roman"/>
          <w:i/>
          <w:iCs/>
        </w:rPr>
        <w:t>Working Paper</w:t>
      </w:r>
      <w:r w:rsidRPr="004F241E">
        <w:rPr>
          <w:rFonts w:cs="Times New Roman"/>
        </w:rPr>
        <w:t xml:space="preserve">. </w:t>
      </w:r>
      <w:hyperlink r:id="rId47">
        <w:r w:rsidRPr="004F241E">
          <w:rPr>
            <w:rStyle w:val="Hyperlink"/>
            <w:rFonts w:cs="Times New Roman"/>
          </w:rPr>
          <w:t>https://lakshmiraut.github.io/publication/workpaper/2024-10-23_early_childhood_factors_and_health/Early_Childhood_factors_and_Health.html</w:t>
        </w:r>
      </w:hyperlink>
      <w:r w:rsidRPr="004F241E">
        <w:rPr>
          <w:rFonts w:cs="Times New Roman"/>
        </w:rPr>
        <w:t>.</w:t>
      </w:r>
    </w:p>
    <w:p w14:paraId="4CB0BDC9" w14:textId="77777777" w:rsidR="00041D84" w:rsidRPr="004F241E" w:rsidRDefault="001A3123">
      <w:pPr>
        <w:pStyle w:val="Bibliography"/>
        <w:rPr>
          <w:rFonts w:cs="Times New Roman"/>
        </w:rPr>
      </w:pPr>
      <w:bookmarkStart w:id="120" w:name="ref-Rencher.Christensen_2012_book"/>
      <w:bookmarkEnd w:id="119"/>
      <w:r w:rsidRPr="004F241E">
        <w:rPr>
          <w:rFonts w:cs="Times New Roman"/>
        </w:rPr>
        <w:t xml:space="preserve">Rencher, Alvin C., and William F. Christensen. 2012. </w:t>
      </w:r>
      <w:r w:rsidRPr="004F241E">
        <w:rPr>
          <w:rFonts w:cs="Times New Roman"/>
          <w:i/>
          <w:iCs/>
        </w:rPr>
        <w:t>Methods of Multivariate Analy</w:t>
      </w:r>
      <w:r w:rsidRPr="004F241E">
        <w:rPr>
          <w:rFonts w:cs="Times New Roman"/>
          <w:i/>
          <w:iCs/>
        </w:rPr>
        <w:t>sis</w:t>
      </w:r>
      <w:r w:rsidRPr="004F241E">
        <w:rPr>
          <w:rFonts w:cs="Times New Roman"/>
        </w:rPr>
        <w:t xml:space="preserve">. 3rd ed. John Wiley &amp; Sons. </w:t>
      </w:r>
      <w:hyperlink r:id="rId48">
        <w:r w:rsidRPr="004F241E">
          <w:rPr>
            <w:rStyle w:val="Hyperlink"/>
            <w:rFonts w:cs="Times New Roman"/>
          </w:rPr>
          <w:t>https://doi.org/10.1002/9781118391684</w:t>
        </w:r>
      </w:hyperlink>
      <w:r w:rsidRPr="004F241E">
        <w:rPr>
          <w:rFonts w:cs="Times New Roman"/>
        </w:rPr>
        <w:t>.</w:t>
      </w:r>
    </w:p>
    <w:p w14:paraId="336D974B" w14:textId="77777777" w:rsidR="00041D84" w:rsidRPr="004F241E" w:rsidRDefault="001A3123">
      <w:pPr>
        <w:pStyle w:val="Bibliography"/>
        <w:rPr>
          <w:rFonts w:cs="Times New Roman"/>
        </w:rPr>
      </w:pPr>
      <w:bookmarkStart w:id="121" w:name="ref-Sajjadi.etal_2018"/>
      <w:bookmarkEnd w:id="120"/>
      <w:r w:rsidRPr="004F241E">
        <w:rPr>
          <w:rFonts w:cs="Times New Roman"/>
        </w:rPr>
        <w:t>Sajjadi, Mehdi S. M., Olivier Bachem, Mario Lucic, Olivier Bousquet, and Sylvain Gelly. 2018. “Assessing Generative Models via P</w:t>
      </w:r>
      <w:r w:rsidRPr="004F241E">
        <w:rPr>
          <w:rFonts w:cs="Times New Roman"/>
        </w:rPr>
        <w:t xml:space="preserve">recision and Recall.” In </w:t>
      </w:r>
      <w:r w:rsidRPr="004F241E">
        <w:rPr>
          <w:rFonts w:cs="Times New Roman"/>
          <w:i/>
          <w:iCs/>
        </w:rPr>
        <w:t>Advances in Neural Information Processing Systems</w:t>
      </w:r>
      <w:r w:rsidRPr="004F241E">
        <w:rPr>
          <w:rFonts w:cs="Times New Roman"/>
        </w:rPr>
        <w:t xml:space="preserve">, edited by S. Bengio, H. Wallach, H. Larochelle, K. Grauman, N. Cesa-Bianchi, and R. Garnett. Vol. 31. Curran Associates, Inc. </w:t>
      </w:r>
      <w:hyperlink r:id="rId49">
        <w:r w:rsidRPr="004F241E">
          <w:rPr>
            <w:rStyle w:val="Hyperlink"/>
            <w:rFonts w:cs="Times New Roman"/>
          </w:rPr>
          <w:t>https://proceedings.neurips.cc/paper_files/paper/2018/file/f7696a9b362ac5a51c3dc8f098b73923-Paper.pdf</w:t>
        </w:r>
      </w:hyperlink>
      <w:r w:rsidRPr="004F241E">
        <w:rPr>
          <w:rFonts w:cs="Times New Roman"/>
        </w:rPr>
        <w:t>.</w:t>
      </w:r>
    </w:p>
    <w:p w14:paraId="0E51F8D5" w14:textId="77777777" w:rsidR="00041D84" w:rsidRPr="004F241E" w:rsidRDefault="001A3123">
      <w:pPr>
        <w:pStyle w:val="Bibliography"/>
        <w:rPr>
          <w:rFonts w:cs="Times New Roman"/>
        </w:rPr>
      </w:pPr>
      <w:bookmarkStart w:id="122" w:name="ref-Shi.etal_2024"/>
      <w:bookmarkEnd w:id="121"/>
      <w:r w:rsidRPr="004F241E">
        <w:rPr>
          <w:rFonts w:cs="Times New Roman"/>
        </w:rPr>
        <w:t xml:space="preserve">Shi, Juntong, Minkai Xu, Harper Hua, Hengrui Zhang, Stefano Ermon, and Jure Leskovec. </w:t>
      </w:r>
      <w:r w:rsidRPr="004F241E">
        <w:rPr>
          <w:rFonts w:cs="Times New Roman"/>
        </w:rPr>
        <w:t xml:space="preserve">2024. “TabDiff: A Multi-Modal Diffusion Model for Tabular Data Generation.” In </w:t>
      </w:r>
      <w:r w:rsidRPr="004F241E">
        <w:rPr>
          <w:rFonts w:cs="Times New Roman"/>
          <w:i/>
          <w:iCs/>
        </w:rPr>
        <w:t>Conference on Neural Information Processing Systems</w:t>
      </w:r>
      <w:r w:rsidRPr="004F241E">
        <w:rPr>
          <w:rFonts w:cs="Times New Roman"/>
        </w:rPr>
        <w:t xml:space="preserve">. arXiv. </w:t>
      </w:r>
      <w:hyperlink r:id="rId50">
        <w:r w:rsidRPr="004F241E">
          <w:rPr>
            <w:rStyle w:val="Hyperlink"/>
            <w:rFonts w:cs="Times New Roman"/>
          </w:rPr>
          <w:t>https://doi.org/10.48550/arXiv.2410.20626</w:t>
        </w:r>
      </w:hyperlink>
      <w:r w:rsidRPr="004F241E">
        <w:rPr>
          <w:rFonts w:cs="Times New Roman"/>
        </w:rPr>
        <w:t>.</w:t>
      </w:r>
    </w:p>
    <w:p w14:paraId="79C3BC06" w14:textId="77777777" w:rsidR="00041D84" w:rsidRPr="004F241E" w:rsidRDefault="001A3123">
      <w:pPr>
        <w:pStyle w:val="Bibliography"/>
        <w:rPr>
          <w:rFonts w:cs="Times New Roman"/>
        </w:rPr>
      </w:pPr>
      <w:bookmarkStart w:id="123" w:name="ref-Shi.etal_2025"/>
      <w:bookmarkEnd w:id="122"/>
      <w:r w:rsidRPr="004F241E">
        <w:rPr>
          <w:rFonts w:cs="Times New Roman"/>
        </w:rPr>
        <w:t>Shi, Ruxue, Y</w:t>
      </w:r>
      <w:r w:rsidRPr="004F241E">
        <w:rPr>
          <w:rFonts w:cs="Times New Roman"/>
        </w:rPr>
        <w:t xml:space="preserve">ili Wang, Mengnan Du, Xu Shen, Yi Chang, and Xin Wang. 2025. “A Comprehensive Survey of Synthetic Tabular Data Generation.” ML Synthetic Data generators, Survey, April. </w:t>
      </w:r>
      <w:hyperlink r:id="rId51">
        <w:r w:rsidRPr="004F241E">
          <w:rPr>
            <w:rStyle w:val="Hyperlink"/>
            <w:rFonts w:cs="Times New Roman"/>
          </w:rPr>
          <w:t>https://doi.org/10.48550/A</w:t>
        </w:r>
        <w:r w:rsidRPr="004F241E">
          <w:rPr>
            <w:rStyle w:val="Hyperlink"/>
            <w:rFonts w:cs="Times New Roman"/>
          </w:rPr>
          <w:t>RXIV.2504.16506</w:t>
        </w:r>
      </w:hyperlink>
      <w:r w:rsidRPr="004F241E">
        <w:rPr>
          <w:rFonts w:cs="Times New Roman"/>
        </w:rPr>
        <w:t>.</w:t>
      </w:r>
    </w:p>
    <w:p w14:paraId="6511184E" w14:textId="77777777" w:rsidR="00041D84" w:rsidRPr="004F241E" w:rsidRDefault="001A3123">
      <w:pPr>
        <w:pStyle w:val="Bibliography"/>
        <w:rPr>
          <w:rFonts w:cs="Times New Roman"/>
        </w:rPr>
      </w:pPr>
      <w:bookmarkStart w:id="124" w:name="ref-SohlDickstein.etal_2015"/>
      <w:bookmarkEnd w:id="123"/>
      <w:r w:rsidRPr="004F241E">
        <w:rPr>
          <w:rFonts w:cs="Times New Roman"/>
        </w:rPr>
        <w:t xml:space="preserve">Sohl-Dickstein, Jascha, Eric Weiss, Niru Maheswaranathan, and Surya Ganguli. 2015. “Deep Unsupervised Learning Using Nonequilibrium Thermodynamics.” In </w:t>
      </w:r>
      <w:r w:rsidRPr="004F241E">
        <w:rPr>
          <w:rFonts w:cs="Times New Roman"/>
          <w:i/>
          <w:iCs/>
        </w:rPr>
        <w:t>Proceedings of the 32nd International Conference on Machine Learning</w:t>
      </w:r>
      <w:r w:rsidRPr="004F241E">
        <w:rPr>
          <w:rFonts w:cs="Times New Roman"/>
        </w:rPr>
        <w:t>, edited by Francis</w:t>
      </w:r>
      <w:r w:rsidRPr="004F241E">
        <w:rPr>
          <w:rFonts w:cs="Times New Roman"/>
        </w:rPr>
        <w:t xml:space="preserve"> Bach and David Blei, 37:2256–65. Proceedings of Machine Learning Research. Lille, France: PMLR. </w:t>
      </w:r>
      <w:hyperlink r:id="rId52">
        <w:r w:rsidRPr="004F241E">
          <w:rPr>
            <w:rStyle w:val="Hyperlink"/>
            <w:rFonts w:cs="Times New Roman"/>
          </w:rPr>
          <w:t>https://doi.org/10.48550/arXiv.1503.03585</w:t>
        </w:r>
      </w:hyperlink>
      <w:r w:rsidRPr="004F241E">
        <w:rPr>
          <w:rFonts w:cs="Times New Roman"/>
        </w:rPr>
        <w:t>.</w:t>
      </w:r>
    </w:p>
    <w:p w14:paraId="5BDE585A" w14:textId="77777777" w:rsidR="00041D84" w:rsidRPr="004F241E" w:rsidRDefault="001A3123">
      <w:pPr>
        <w:pStyle w:val="Bibliography"/>
        <w:rPr>
          <w:rFonts w:cs="Times New Roman"/>
        </w:rPr>
      </w:pPr>
      <w:bookmarkStart w:id="125" w:name="ref-Song.etal_2021"/>
      <w:bookmarkEnd w:id="124"/>
      <w:r w:rsidRPr="004F241E">
        <w:rPr>
          <w:rFonts w:cs="Times New Roman"/>
        </w:rPr>
        <w:t>Song, Yang, Jascha Sohl-Dickstein, Diederik P Kingma, A</w:t>
      </w:r>
      <w:r w:rsidRPr="004F241E">
        <w:rPr>
          <w:rFonts w:cs="Times New Roman"/>
        </w:rPr>
        <w:t xml:space="preserve">bhishek Kumar, Stefano Ermon, and Ben Poole. 2021. “Score-Based Generative Modeling Through Stochastic Differential Equations.” In </w:t>
      </w:r>
      <w:r w:rsidRPr="004F241E">
        <w:rPr>
          <w:rFonts w:cs="Times New Roman"/>
          <w:i/>
          <w:iCs/>
        </w:rPr>
        <w:t>International Conference on Learning Representations (ICLR)</w:t>
      </w:r>
      <w:r w:rsidRPr="004F241E">
        <w:rPr>
          <w:rFonts w:cs="Times New Roman"/>
        </w:rPr>
        <w:t xml:space="preserve">. </w:t>
      </w:r>
      <w:hyperlink r:id="rId53">
        <w:r w:rsidRPr="004F241E">
          <w:rPr>
            <w:rStyle w:val="Hyperlink"/>
            <w:rFonts w:cs="Times New Roman"/>
          </w:rPr>
          <w:t>htt</w:t>
        </w:r>
        <w:r w:rsidRPr="004F241E">
          <w:rPr>
            <w:rStyle w:val="Hyperlink"/>
            <w:rFonts w:cs="Times New Roman"/>
          </w:rPr>
          <w:t>ps://doi.org/10.48550/arXiv.2011.13456</w:t>
        </w:r>
      </w:hyperlink>
      <w:r w:rsidRPr="004F241E">
        <w:rPr>
          <w:rFonts w:cs="Times New Roman"/>
        </w:rPr>
        <w:t>.</w:t>
      </w:r>
    </w:p>
    <w:p w14:paraId="7BF063BC" w14:textId="77777777" w:rsidR="00041D84" w:rsidRPr="004F241E" w:rsidRDefault="001A3123">
      <w:pPr>
        <w:pStyle w:val="Bibliography"/>
        <w:rPr>
          <w:rFonts w:cs="Times New Roman"/>
        </w:rPr>
      </w:pPr>
      <w:bookmarkStart w:id="126" w:name="ref-Sonnega.etal_2014"/>
      <w:bookmarkEnd w:id="125"/>
      <w:r w:rsidRPr="004F241E">
        <w:rPr>
          <w:rFonts w:cs="Times New Roman"/>
        </w:rPr>
        <w:lastRenderedPageBreak/>
        <w:t xml:space="preserve">Sonnega, A., J. D. Faul, M. B. Ofstedal, K. M. Langa, J. W. Phillips, and D. R. Weir. 2014. “Cohort Profile: The Health and Retirement Study (HRS).” </w:t>
      </w:r>
      <w:r w:rsidRPr="004F241E">
        <w:rPr>
          <w:rFonts w:cs="Times New Roman"/>
          <w:i/>
          <w:iCs/>
        </w:rPr>
        <w:t>International Journal of Epidemiology</w:t>
      </w:r>
      <w:r w:rsidRPr="004F241E">
        <w:rPr>
          <w:rFonts w:cs="Times New Roman"/>
        </w:rPr>
        <w:t xml:space="preserve"> 43 (2): 576–85. </w:t>
      </w:r>
      <w:hyperlink r:id="rId54">
        <w:r w:rsidRPr="004F241E">
          <w:rPr>
            <w:rStyle w:val="Hyperlink"/>
            <w:rFonts w:cs="Times New Roman"/>
          </w:rPr>
          <w:t>https://doi.org/10.1093/ije/dyu067</w:t>
        </w:r>
      </w:hyperlink>
      <w:r w:rsidRPr="004F241E">
        <w:rPr>
          <w:rFonts w:cs="Times New Roman"/>
        </w:rPr>
        <w:t>.</w:t>
      </w:r>
    </w:p>
    <w:p w14:paraId="502F2AD7" w14:textId="77777777" w:rsidR="00041D84" w:rsidRPr="004F241E" w:rsidRDefault="001A3123">
      <w:pPr>
        <w:pStyle w:val="Bibliography"/>
        <w:rPr>
          <w:rFonts w:cs="Times New Roman"/>
        </w:rPr>
      </w:pPr>
      <w:bookmarkStart w:id="127" w:name="ref-Steffick_2000"/>
      <w:bookmarkEnd w:id="126"/>
      <w:r w:rsidRPr="004F241E">
        <w:rPr>
          <w:rFonts w:cs="Times New Roman"/>
        </w:rPr>
        <w:t xml:space="preserve">Steffick, Diane E. 2000. “Documentation of Affective Functioning Measures in the Health and Retirement Study.” </w:t>
      </w:r>
      <w:r w:rsidRPr="004F241E">
        <w:rPr>
          <w:rFonts w:cs="Times New Roman"/>
          <w:i/>
          <w:iCs/>
        </w:rPr>
        <w:t>Ann Arbor, MI: University of Michigan</w:t>
      </w:r>
      <w:r w:rsidRPr="004F241E">
        <w:rPr>
          <w:rFonts w:cs="Times New Roman"/>
        </w:rPr>
        <w:t xml:space="preserve">. </w:t>
      </w:r>
      <w:hyperlink r:id="rId55">
        <w:r w:rsidRPr="004F241E">
          <w:rPr>
            <w:rStyle w:val="Hyperlink"/>
            <w:rFonts w:cs="Times New Roman"/>
          </w:rPr>
          <w:t>http://hrsonline.isr.umich.edu/sitedocs/userg/dr-005.pdf</w:t>
        </w:r>
      </w:hyperlink>
      <w:r w:rsidRPr="004F241E">
        <w:rPr>
          <w:rFonts w:cs="Times New Roman"/>
        </w:rPr>
        <w:t>.</w:t>
      </w:r>
    </w:p>
    <w:p w14:paraId="3C8B6A93" w14:textId="77777777" w:rsidR="00041D84" w:rsidRPr="004F241E" w:rsidRDefault="001A3123">
      <w:pPr>
        <w:pStyle w:val="Bibliography"/>
        <w:rPr>
          <w:rFonts w:cs="Times New Roman"/>
        </w:rPr>
      </w:pPr>
      <w:bookmarkStart w:id="128" w:name="ref-Sweeney_2002"/>
      <w:bookmarkEnd w:id="127"/>
      <w:r w:rsidRPr="004F241E">
        <w:rPr>
          <w:rFonts w:cs="Times New Roman"/>
        </w:rPr>
        <w:t xml:space="preserve">Sweeney, Latanya. 2002. “K-Anonymity: A Model for Protecting Privacy.” Metric, privacy, Synthetic data. </w:t>
      </w:r>
      <w:r w:rsidRPr="004F241E">
        <w:rPr>
          <w:rFonts w:cs="Times New Roman"/>
          <w:i/>
          <w:iCs/>
        </w:rPr>
        <w:t>International Journal of Uncertainty, Fuzziness</w:t>
      </w:r>
      <w:r w:rsidRPr="004F241E">
        <w:rPr>
          <w:rFonts w:cs="Times New Roman"/>
          <w:i/>
          <w:iCs/>
        </w:rPr>
        <w:t xml:space="preserve"> and Knowledge-Based Systems</w:t>
      </w:r>
      <w:r w:rsidRPr="004F241E">
        <w:rPr>
          <w:rFonts w:cs="Times New Roman"/>
        </w:rPr>
        <w:t xml:space="preserve"> 10 (5): 557–70. </w:t>
      </w:r>
      <w:hyperlink r:id="rId56">
        <w:r w:rsidRPr="004F241E">
          <w:rPr>
            <w:rStyle w:val="Hyperlink"/>
            <w:rFonts w:cs="Times New Roman"/>
          </w:rPr>
          <w:t>https://doi.org/10.1142/S0218488502001648</w:t>
        </w:r>
      </w:hyperlink>
      <w:r w:rsidRPr="004F241E">
        <w:rPr>
          <w:rFonts w:cs="Times New Roman"/>
        </w:rPr>
        <w:t>.</w:t>
      </w:r>
    </w:p>
    <w:p w14:paraId="4B845587" w14:textId="77777777" w:rsidR="00041D84" w:rsidRPr="004F241E" w:rsidRDefault="001A3123">
      <w:pPr>
        <w:pStyle w:val="Bibliography"/>
        <w:rPr>
          <w:rFonts w:cs="Times New Roman"/>
        </w:rPr>
      </w:pPr>
      <w:bookmarkStart w:id="129" w:name="ref-Tiwald.etal_2025"/>
      <w:bookmarkEnd w:id="128"/>
      <w:r w:rsidRPr="004F241E">
        <w:rPr>
          <w:rFonts w:cs="Times New Roman"/>
        </w:rPr>
        <w:t>Tiwald, Paul, Ivona Krchova, Andrey Sidorenko, Mariana Vargas Vieyra, Mario Scriminaci, and Michael Platzer</w:t>
      </w:r>
      <w:r w:rsidRPr="004F241E">
        <w:rPr>
          <w:rFonts w:cs="Times New Roman"/>
        </w:rPr>
        <w:t xml:space="preserve">. 2025. “TabularARGN: A Flexible and Efficient Auto-Regressive Framework for Generating High-Fidelity Synthetic Data.” ML synthetic data,TabularARGN. arXiv. </w:t>
      </w:r>
      <w:hyperlink r:id="rId57">
        <w:r w:rsidRPr="004F241E">
          <w:rPr>
            <w:rStyle w:val="Hyperlink"/>
            <w:rFonts w:cs="Times New Roman"/>
          </w:rPr>
          <w:t>https://doi.org/10.48550/ARXIV.2501.12</w:t>
        </w:r>
        <w:r w:rsidRPr="004F241E">
          <w:rPr>
            <w:rStyle w:val="Hyperlink"/>
            <w:rFonts w:cs="Times New Roman"/>
          </w:rPr>
          <w:t>012</w:t>
        </w:r>
      </w:hyperlink>
      <w:r w:rsidRPr="004F241E">
        <w:rPr>
          <w:rFonts w:cs="Times New Roman"/>
        </w:rPr>
        <w:t>.</w:t>
      </w:r>
    </w:p>
    <w:p w14:paraId="2ED20ADD" w14:textId="77777777" w:rsidR="00041D84" w:rsidRPr="004F241E" w:rsidRDefault="001A3123">
      <w:pPr>
        <w:pStyle w:val="Bibliography"/>
        <w:rPr>
          <w:rFonts w:cs="Times New Roman"/>
        </w:rPr>
      </w:pPr>
      <w:bookmarkStart w:id="130" w:name="ref-Truda_2023"/>
      <w:bookmarkEnd w:id="129"/>
      <w:r w:rsidRPr="004F241E">
        <w:rPr>
          <w:rFonts w:cs="Times New Roman"/>
        </w:rPr>
        <w:t xml:space="preserve">Truda, Gianluca. 2023. “Generating Tabular Datasets Under Differential Privacy.” Survey of GenAI, TableDiffusion. arXiv. </w:t>
      </w:r>
      <w:hyperlink r:id="rId58">
        <w:r w:rsidRPr="004F241E">
          <w:rPr>
            <w:rStyle w:val="Hyperlink"/>
            <w:rFonts w:cs="Times New Roman"/>
          </w:rPr>
          <w:t>https://doi.org/10.48550/ARXIV.2308.14784</w:t>
        </w:r>
      </w:hyperlink>
      <w:r w:rsidRPr="004F241E">
        <w:rPr>
          <w:rFonts w:cs="Times New Roman"/>
        </w:rPr>
        <w:t>.</w:t>
      </w:r>
    </w:p>
    <w:p w14:paraId="4AF78C90" w14:textId="77777777" w:rsidR="00041D84" w:rsidRPr="004F241E" w:rsidRDefault="001A3123">
      <w:pPr>
        <w:pStyle w:val="Bibliography"/>
        <w:rPr>
          <w:rFonts w:cs="Times New Roman"/>
        </w:rPr>
      </w:pPr>
      <w:bookmarkStart w:id="131" w:name="ref-Vallevik.etal_2024"/>
      <w:bookmarkEnd w:id="130"/>
      <w:r w:rsidRPr="004F241E">
        <w:rPr>
          <w:rFonts w:cs="Times New Roman"/>
        </w:rPr>
        <w:t xml:space="preserve">Vallevik, Vibeke Binz, Aleksandar Babic, Serena E. Marshall, Severin Elvatun, Helga M. B. Brøgger, Sharmini Alagaratnam, Bjørn Edwin, Narasimha R. Veeraragavan, Anne Kjersti Befring, and Jan F. Nygård. 2024. “Can </w:t>
      </w:r>
      <w:r w:rsidRPr="004F241E">
        <w:rPr>
          <w:rFonts w:cs="Times New Roman"/>
        </w:rPr>
        <w:t xml:space="preserve">i Trust My Fake Data – a Comprehensive Quality Assessment Framework for Synthetic Tabular Data in Healthcare.” </w:t>
      </w:r>
      <w:r w:rsidRPr="004F241E">
        <w:rPr>
          <w:rFonts w:cs="Times New Roman"/>
          <w:i/>
          <w:iCs/>
        </w:rPr>
        <w:t>International Journal of Medical Informatics</w:t>
      </w:r>
      <w:r w:rsidRPr="004F241E">
        <w:rPr>
          <w:rFonts w:cs="Times New Roman"/>
        </w:rPr>
        <w:t xml:space="preserve"> 185: 105413. https://doi.org/</w:t>
      </w:r>
      <w:hyperlink r:id="rId59">
        <w:r w:rsidRPr="004F241E">
          <w:rPr>
            <w:rStyle w:val="Hyperlink"/>
            <w:rFonts w:cs="Times New Roman"/>
          </w:rPr>
          <w:t>https</w:t>
        </w:r>
        <w:r w:rsidRPr="004F241E">
          <w:rPr>
            <w:rStyle w:val="Hyperlink"/>
            <w:rFonts w:cs="Times New Roman"/>
          </w:rPr>
          <w:t>://doi.org/10.1016/j.ijmedinf.2024.105413</w:t>
        </w:r>
      </w:hyperlink>
      <w:r w:rsidRPr="004F241E">
        <w:rPr>
          <w:rFonts w:cs="Times New Roman"/>
        </w:rPr>
        <w:t>.</w:t>
      </w:r>
    </w:p>
    <w:p w14:paraId="15D846B5" w14:textId="77777777" w:rsidR="00041D84" w:rsidRPr="004F241E" w:rsidRDefault="001A3123">
      <w:pPr>
        <w:pStyle w:val="Bibliography"/>
        <w:rPr>
          <w:rFonts w:cs="Times New Roman"/>
        </w:rPr>
      </w:pPr>
      <w:bookmarkStart w:id="132" w:name="ref-Wang.Nguyen_2025"/>
      <w:bookmarkEnd w:id="131"/>
      <w:r w:rsidRPr="004F241E">
        <w:rPr>
          <w:rFonts w:cs="Times New Roman"/>
        </w:rPr>
        <w:t xml:space="preserve">Wang, Alex X., and Binh P. Nguyen. 2025. “TTVAE: Transformer-Based Generative Modeling for Tabular Data Generation.” </w:t>
      </w:r>
      <w:r w:rsidRPr="004F241E">
        <w:rPr>
          <w:rFonts w:cs="Times New Roman"/>
          <w:i/>
          <w:iCs/>
        </w:rPr>
        <w:t>Artificial Intelligence</w:t>
      </w:r>
      <w:r w:rsidRPr="004F241E">
        <w:rPr>
          <w:rFonts w:cs="Times New Roman"/>
        </w:rPr>
        <w:t xml:space="preserve"> 340: 104292. https://doi.org/</w:t>
      </w:r>
      <w:hyperlink r:id="rId60">
        <w:r w:rsidRPr="004F241E">
          <w:rPr>
            <w:rStyle w:val="Hyperlink"/>
            <w:rFonts w:cs="Times New Roman"/>
          </w:rPr>
          <w:t>https://doi.org/10.1016/j.artint.2025.104292</w:t>
        </w:r>
      </w:hyperlink>
      <w:r w:rsidRPr="004F241E">
        <w:rPr>
          <w:rFonts w:cs="Times New Roman"/>
        </w:rPr>
        <w:t>.</w:t>
      </w:r>
    </w:p>
    <w:p w14:paraId="251D51CA" w14:textId="77777777" w:rsidR="00041D84" w:rsidRPr="004F241E" w:rsidRDefault="001A3123">
      <w:pPr>
        <w:pStyle w:val="Bibliography"/>
        <w:rPr>
          <w:rFonts w:cs="Times New Roman"/>
        </w:rPr>
      </w:pPr>
      <w:bookmarkStart w:id="133" w:name="ref-Wang.etal_2009"/>
      <w:bookmarkEnd w:id="132"/>
      <w:r w:rsidRPr="004F241E">
        <w:rPr>
          <w:rFonts w:cs="Times New Roman"/>
        </w:rPr>
        <w:t xml:space="preserve">Wang, Qing, Sanjeev R. Kulkarni, and Sergio Verdú. 2009. “Divergence Estimation for Multidimensional Densities via k-Nearest-Neighbor Distances.” </w:t>
      </w:r>
      <w:r w:rsidRPr="004F241E">
        <w:rPr>
          <w:rFonts w:cs="Times New Roman"/>
          <w:i/>
          <w:iCs/>
        </w:rPr>
        <w:t>IEEE Transactions on Information Theory</w:t>
      </w:r>
      <w:r w:rsidRPr="004F241E">
        <w:rPr>
          <w:rFonts w:cs="Times New Roman"/>
        </w:rPr>
        <w:t xml:space="preserve"> 55 </w:t>
      </w:r>
      <w:r w:rsidRPr="004F241E">
        <w:rPr>
          <w:rFonts w:cs="Times New Roman"/>
        </w:rPr>
        <w:t xml:space="preserve">(5): 2392–2405. </w:t>
      </w:r>
      <w:hyperlink r:id="rId61">
        <w:r w:rsidRPr="004F241E">
          <w:rPr>
            <w:rStyle w:val="Hyperlink"/>
            <w:rFonts w:cs="Times New Roman"/>
          </w:rPr>
          <w:t>https://doi.org/10.1109/TIT.2009.2016060</w:t>
        </w:r>
      </w:hyperlink>
      <w:r w:rsidRPr="004F241E">
        <w:rPr>
          <w:rFonts w:cs="Times New Roman"/>
        </w:rPr>
        <w:t>.</w:t>
      </w:r>
    </w:p>
    <w:p w14:paraId="70D78986" w14:textId="77777777" w:rsidR="00041D84" w:rsidRPr="004F241E" w:rsidRDefault="001A3123">
      <w:pPr>
        <w:pStyle w:val="Bibliography"/>
        <w:rPr>
          <w:rFonts w:cs="Times New Roman"/>
        </w:rPr>
      </w:pPr>
      <w:bookmarkStart w:id="134" w:name="ref-Watson.etal_2022"/>
      <w:bookmarkEnd w:id="133"/>
      <w:r w:rsidRPr="004F241E">
        <w:rPr>
          <w:rFonts w:cs="Times New Roman"/>
        </w:rPr>
        <w:t>Watson, David S., Kristin Blesch, Jan Kapar, and Marvin N. Wright. 2022. “Adversarial Random Forests for Density Estimation and Generative</w:t>
      </w:r>
      <w:r w:rsidRPr="004F241E">
        <w:rPr>
          <w:rFonts w:cs="Times New Roman"/>
        </w:rPr>
        <w:t xml:space="preserve"> Modeling.” ML Generative Models, ARF. </w:t>
      </w:r>
      <w:r w:rsidRPr="004F241E">
        <w:rPr>
          <w:rFonts w:cs="Times New Roman"/>
          <w:i/>
          <w:iCs/>
        </w:rPr>
        <w:t>Proceedings of the 26th International Conference on Artificial Intelligence and Statistics (AISTATS 2023)</w:t>
      </w:r>
      <w:r w:rsidRPr="004F241E">
        <w:rPr>
          <w:rFonts w:cs="Times New Roman"/>
        </w:rPr>
        <w:t xml:space="preserve">, May. </w:t>
      </w:r>
      <w:hyperlink r:id="rId62">
        <w:r w:rsidRPr="004F241E">
          <w:rPr>
            <w:rStyle w:val="Hyperlink"/>
            <w:rFonts w:cs="Times New Roman"/>
          </w:rPr>
          <w:t>https://doi.org/10.48550/ARXIV.2205.09435</w:t>
        </w:r>
      </w:hyperlink>
      <w:r w:rsidRPr="004F241E">
        <w:rPr>
          <w:rFonts w:cs="Times New Roman"/>
        </w:rPr>
        <w:t>.</w:t>
      </w:r>
    </w:p>
    <w:p w14:paraId="17C3BD0A" w14:textId="77777777" w:rsidR="00041D84" w:rsidRPr="004F241E" w:rsidRDefault="001A3123">
      <w:pPr>
        <w:pStyle w:val="Bibliography"/>
        <w:rPr>
          <w:rFonts w:cs="Times New Roman"/>
        </w:rPr>
      </w:pPr>
      <w:bookmarkStart w:id="135" w:name="ref-Weggenmann.etal_2022"/>
      <w:bookmarkEnd w:id="134"/>
      <w:r w:rsidRPr="004F241E">
        <w:rPr>
          <w:rFonts w:cs="Times New Roman"/>
        </w:rPr>
        <w:t>W</w:t>
      </w:r>
      <w:r w:rsidRPr="004F241E">
        <w:rPr>
          <w:rFonts w:cs="Times New Roman"/>
        </w:rPr>
        <w:t xml:space="preserve">eggenmann, Benjamin, Valentin Rublack, Michael Andrejczuk, Justus Mattern, and Florian Kerschbaum. 2022. “DP-VAE: Human-Readable Text Anonymization for Online Reviews with Differentially Private Variational Autoencoders.” In </w:t>
      </w:r>
      <w:r w:rsidRPr="004F241E">
        <w:rPr>
          <w:rFonts w:cs="Times New Roman"/>
          <w:i/>
          <w:iCs/>
        </w:rPr>
        <w:t>Proceedings of the ACM Web Conf</w:t>
      </w:r>
      <w:r w:rsidRPr="004F241E">
        <w:rPr>
          <w:rFonts w:cs="Times New Roman"/>
          <w:i/>
          <w:iCs/>
        </w:rPr>
        <w:t>erence 2022</w:t>
      </w:r>
      <w:r w:rsidRPr="004F241E">
        <w:rPr>
          <w:rFonts w:cs="Times New Roman"/>
        </w:rPr>
        <w:t xml:space="preserve">, 721–31. WWW ’22. Virtual Event, Lyon, France: Association for Computing Machinery. </w:t>
      </w:r>
      <w:hyperlink r:id="rId63">
        <w:r w:rsidRPr="004F241E">
          <w:rPr>
            <w:rStyle w:val="Hyperlink"/>
            <w:rFonts w:cs="Times New Roman"/>
          </w:rPr>
          <w:t>https://doi.org/10.1145/3485447.3512232</w:t>
        </w:r>
      </w:hyperlink>
      <w:r w:rsidRPr="004F241E">
        <w:rPr>
          <w:rFonts w:cs="Times New Roman"/>
        </w:rPr>
        <w:t>.</w:t>
      </w:r>
    </w:p>
    <w:p w14:paraId="4B37D6B7" w14:textId="77777777" w:rsidR="00041D84" w:rsidRPr="004F241E" w:rsidRDefault="001A3123">
      <w:pPr>
        <w:pStyle w:val="Bibliography"/>
        <w:rPr>
          <w:rFonts w:cs="Times New Roman"/>
        </w:rPr>
      </w:pPr>
      <w:bookmarkStart w:id="136" w:name="ref-Xu.etal_2019"/>
      <w:bookmarkEnd w:id="135"/>
      <w:r w:rsidRPr="004F241E">
        <w:rPr>
          <w:rFonts w:cs="Times New Roman"/>
        </w:rPr>
        <w:lastRenderedPageBreak/>
        <w:t>Xu, Lei, Maria Skoularidou, Alfredo Cuesta-Infante, and Kaly</w:t>
      </w:r>
      <w:r w:rsidRPr="004F241E">
        <w:rPr>
          <w:rFonts w:cs="Times New Roman"/>
        </w:rPr>
        <w:t xml:space="preserve">an Veeramachaneni. 2019. “Modeling Tabular Data Using Conditional GAN.” In </w:t>
      </w:r>
      <w:r w:rsidRPr="004F241E">
        <w:rPr>
          <w:rFonts w:cs="Times New Roman"/>
          <w:i/>
          <w:iCs/>
        </w:rPr>
        <w:t>Conference on Neural Information Processing Systems</w:t>
      </w:r>
      <w:r w:rsidRPr="004F241E">
        <w:rPr>
          <w:rFonts w:cs="Times New Roman"/>
        </w:rPr>
        <w:t>.</w:t>
      </w:r>
    </w:p>
    <w:p w14:paraId="3834F928" w14:textId="77777777" w:rsidR="00041D84" w:rsidRPr="004F241E" w:rsidRDefault="001A3123">
      <w:pPr>
        <w:pStyle w:val="Bibliography"/>
        <w:rPr>
          <w:rFonts w:cs="Times New Roman"/>
        </w:rPr>
      </w:pPr>
      <w:bookmarkStart w:id="137" w:name="ref-Zhang.etal_2024"/>
      <w:bookmarkEnd w:id="136"/>
      <w:r w:rsidRPr="004F241E">
        <w:rPr>
          <w:rFonts w:cs="Times New Roman"/>
        </w:rPr>
        <w:t>Zhang, Hengrui, Jiani Zhang, Balasubramaniam Srinivasan, Zhengyuan Shen, Xiao Qin, Christos Faloutsos, Huzefa Rangwala, and Geor</w:t>
      </w:r>
      <w:r w:rsidRPr="004F241E">
        <w:rPr>
          <w:rFonts w:cs="Times New Roman"/>
        </w:rPr>
        <w:t xml:space="preserve">ge Karypis. 2024. “Mixed-Type Tabular Data Synthesis with Score-Based Diffusion in Latent Space.” ML diffusion model, tabsyn. In </w:t>
      </w:r>
      <w:r w:rsidRPr="004F241E">
        <w:rPr>
          <w:rFonts w:cs="Times New Roman"/>
          <w:i/>
          <w:iCs/>
        </w:rPr>
        <w:t>International Conference on Learning Representations</w:t>
      </w:r>
      <w:r w:rsidRPr="004F241E">
        <w:rPr>
          <w:rFonts w:cs="Times New Roman"/>
        </w:rPr>
        <w:t xml:space="preserve">. </w:t>
      </w:r>
      <w:hyperlink r:id="rId64">
        <w:r w:rsidRPr="004F241E">
          <w:rPr>
            <w:rStyle w:val="Hyperlink"/>
            <w:rFonts w:cs="Times New Roman"/>
          </w:rPr>
          <w:t>https://doi.</w:t>
        </w:r>
        <w:r w:rsidRPr="004F241E">
          <w:rPr>
            <w:rStyle w:val="Hyperlink"/>
            <w:rFonts w:cs="Times New Roman"/>
          </w:rPr>
          <w:t>org/10.48550/ARXIV.2310.09656</w:t>
        </w:r>
      </w:hyperlink>
      <w:r w:rsidRPr="004F241E">
        <w:rPr>
          <w:rFonts w:cs="Times New Roman"/>
        </w:rPr>
        <w:t>.</w:t>
      </w:r>
    </w:p>
    <w:p w14:paraId="634742BB" w14:textId="77777777" w:rsidR="00041D84" w:rsidRPr="004F241E" w:rsidRDefault="001A3123">
      <w:pPr>
        <w:pStyle w:val="Bibliography"/>
        <w:rPr>
          <w:rFonts w:cs="Times New Roman"/>
        </w:rPr>
      </w:pPr>
      <w:bookmarkStart w:id="138" w:name="ref-Zhao.etal_2023"/>
      <w:bookmarkEnd w:id="137"/>
      <w:r w:rsidRPr="004F241E">
        <w:rPr>
          <w:rFonts w:cs="Times New Roman"/>
        </w:rPr>
        <w:t xml:space="preserve">Zhao, Wayne Xin, Kun Zhou, Junyi Li, Tianyi Tang, Xiaolei Wang, Yupeng Hou, Yingqian Min, et al. 2023. “A Survey of Large Language Models.” </w:t>
      </w:r>
      <w:r w:rsidRPr="004F241E">
        <w:rPr>
          <w:rFonts w:cs="Times New Roman"/>
          <w:i/>
          <w:iCs/>
        </w:rPr>
        <w:t>arXiv Preprint arXiv:2303.18223</w:t>
      </w:r>
      <w:r w:rsidRPr="004F241E">
        <w:rPr>
          <w:rFonts w:cs="Times New Roman"/>
        </w:rPr>
        <w:t xml:space="preserve">. </w:t>
      </w:r>
      <w:hyperlink r:id="rId65">
        <w:r w:rsidRPr="004F241E">
          <w:rPr>
            <w:rStyle w:val="Hyperlink"/>
            <w:rFonts w:cs="Times New Roman"/>
          </w:rPr>
          <w:t>https://doi.org/10.48550/arXiv.2303.18223</w:t>
        </w:r>
      </w:hyperlink>
      <w:r w:rsidRPr="004F241E">
        <w:rPr>
          <w:rFonts w:cs="Times New Roman"/>
        </w:rPr>
        <w:t>.</w:t>
      </w:r>
    </w:p>
    <w:p w14:paraId="3FD7D98C" w14:textId="77777777" w:rsidR="00041D84" w:rsidRPr="004F241E" w:rsidRDefault="001A3123">
      <w:pPr>
        <w:pStyle w:val="Bibliography"/>
        <w:rPr>
          <w:rFonts w:cs="Times New Roman"/>
        </w:rPr>
      </w:pPr>
      <w:bookmarkStart w:id="139" w:name="ref-Zhao.etal_2021"/>
      <w:bookmarkEnd w:id="138"/>
      <w:r w:rsidRPr="004F241E">
        <w:rPr>
          <w:rFonts w:cs="Times New Roman"/>
        </w:rPr>
        <w:t xml:space="preserve">Zhao, Zilong, Aditya Kunar, Robert Birke, and Lydia Y. Chen. 2021. “CTAB-GAN: Effective Table Data Synthesizing.” In </w:t>
      </w:r>
      <w:r w:rsidRPr="004F241E">
        <w:rPr>
          <w:rFonts w:cs="Times New Roman"/>
          <w:i/>
          <w:iCs/>
        </w:rPr>
        <w:t>Proceedings of the 13th Asian Conference on Machine Learning</w:t>
      </w:r>
      <w:r w:rsidRPr="004F241E">
        <w:rPr>
          <w:rFonts w:cs="Times New Roman"/>
        </w:rPr>
        <w:t>, edited by Vineeth N. Bala</w:t>
      </w:r>
      <w:r w:rsidRPr="004F241E">
        <w:rPr>
          <w:rFonts w:cs="Times New Roman"/>
        </w:rPr>
        <w:t xml:space="preserve">subramanian and Ivor Tsang, 157:97–112. Proceedings of Machine Learning Research. PMLR. </w:t>
      </w:r>
      <w:hyperlink r:id="rId66">
        <w:r w:rsidRPr="004F241E">
          <w:rPr>
            <w:rStyle w:val="Hyperlink"/>
            <w:rFonts w:cs="Times New Roman"/>
          </w:rPr>
          <w:t>https://proceedings.mlr.press/v157/zhao21a.html</w:t>
        </w:r>
      </w:hyperlink>
      <w:r w:rsidRPr="004F241E">
        <w:rPr>
          <w:rFonts w:cs="Times New Roman"/>
        </w:rPr>
        <w:t>.</w:t>
      </w:r>
      <w:bookmarkEnd w:id="77"/>
      <w:bookmarkEnd w:id="80"/>
      <w:bookmarkEnd w:id="139"/>
    </w:p>
    <w:sectPr w:rsidR="00041D84" w:rsidRPr="004F241E">
      <w:footerReference w:type="default" r:id="rId6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427C0" w14:textId="77777777" w:rsidR="001A3123" w:rsidRDefault="001A3123">
      <w:pPr>
        <w:spacing w:after="0"/>
      </w:pPr>
      <w:r>
        <w:separator/>
      </w:r>
    </w:p>
  </w:endnote>
  <w:endnote w:type="continuationSeparator" w:id="0">
    <w:p w14:paraId="723ECD2B" w14:textId="77777777" w:rsidR="001A3123" w:rsidRDefault="001A31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790408"/>
      <w:docPartObj>
        <w:docPartGallery w:val="Page Numbers (Bottom of Page)"/>
        <w:docPartUnique/>
      </w:docPartObj>
    </w:sdtPr>
    <w:sdtEndPr>
      <w:rPr>
        <w:noProof/>
      </w:rPr>
    </w:sdtEndPr>
    <w:sdtContent>
      <w:p w14:paraId="6A359637" w14:textId="77777777" w:rsidR="0072347C" w:rsidRDefault="001A312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4D0B7EA" w14:textId="77777777" w:rsidR="0072347C" w:rsidRDefault="001A3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569F2" w14:textId="77777777" w:rsidR="001A3123" w:rsidRDefault="001A3123">
      <w:r>
        <w:separator/>
      </w:r>
    </w:p>
  </w:footnote>
  <w:footnote w:type="continuationSeparator" w:id="0">
    <w:p w14:paraId="3739522B" w14:textId="77777777" w:rsidR="001A3123" w:rsidRDefault="001A3123">
      <w:r>
        <w:continuationSeparator/>
      </w:r>
    </w:p>
  </w:footnote>
  <w:footnote w:id="1">
    <w:p w14:paraId="3404C4F6" w14:textId="77777777" w:rsidR="00041D84" w:rsidRDefault="001A3123">
      <w:pPr>
        <w:pStyle w:val="FootnoteText"/>
      </w:pPr>
      <w:r>
        <w:rPr>
          <w:rStyle w:val="FootnoteReference"/>
        </w:rPr>
        <w:footnoteRef/>
      </w:r>
      <w:r>
        <w:t xml:space="preserve"> </w:t>
      </w:r>
      <w:r>
        <w:rPr>
          <w:b/>
          <w:bCs/>
        </w:rPr>
        <w:t>GAN Based models:</w:t>
      </w:r>
      <w:r>
        <w:t xml:space="preserve"> CTGAN (</w:t>
      </w:r>
      <w:hyperlink w:anchor="ref-Xu.etal_2019">
        <w:r>
          <w:rPr>
            <w:rStyle w:val="Hyperlink"/>
          </w:rPr>
          <w:t>Xu et al. 2019</w:t>
        </w:r>
      </w:hyperlink>
      <w:r>
        <w:t>), CTABGAN (</w:t>
      </w:r>
      <w:hyperlink w:anchor="ref-Zhao.etal_2021">
        <w:r>
          <w:rPr>
            <w:rStyle w:val="Hyperlink"/>
          </w:rPr>
          <w:t>Z. Zhao et al. 2021</w:t>
        </w:r>
      </w:hyperlink>
      <w:r>
        <w:t xml:space="preserve">), </w:t>
      </w:r>
      <w:proofErr w:type="spellStart"/>
      <w:r>
        <w:t>CopulaGAN</w:t>
      </w:r>
      <w:proofErr w:type="spellEnd"/>
      <w:r>
        <w:t xml:space="preserve"> (</w:t>
      </w:r>
      <w:proofErr w:type="spellStart"/>
      <w:r>
        <w:fldChar w:fldCharType="begin"/>
      </w:r>
      <w:r>
        <w:instrText xml:space="preserve"> HYPERLINK \l "ref-Patki.etal_2021" \h </w:instrText>
      </w:r>
      <w:r>
        <w:fldChar w:fldCharType="separate"/>
      </w:r>
      <w:r>
        <w:rPr>
          <w:rStyle w:val="Hyperlink"/>
        </w:rPr>
        <w:t>Patki</w:t>
      </w:r>
      <w:proofErr w:type="spellEnd"/>
      <w:r>
        <w:rPr>
          <w:rStyle w:val="Hyperlink"/>
        </w:rPr>
        <w:t xml:space="preserve">, Wedge, and </w:t>
      </w:r>
      <w:proofErr w:type="spellStart"/>
      <w:r>
        <w:rPr>
          <w:rStyle w:val="Hyperlink"/>
        </w:rPr>
        <w:t>Veeramachaneni</w:t>
      </w:r>
      <w:proofErr w:type="spellEnd"/>
      <w:r>
        <w:rPr>
          <w:rStyle w:val="Hyperlink"/>
        </w:rPr>
        <w:t xml:space="preserve"> 2021</w:t>
      </w:r>
      <w:r>
        <w:rPr>
          <w:rStyle w:val="Hyperlink"/>
        </w:rPr>
        <w:fldChar w:fldCharType="end"/>
      </w:r>
      <w:r>
        <w:t xml:space="preserve">); </w:t>
      </w:r>
      <w:r>
        <w:rPr>
          <w:b/>
          <w:bCs/>
        </w:rPr>
        <w:t>VAE based models:</w:t>
      </w:r>
      <w:r>
        <w:t xml:space="preserve"> TVAE (</w:t>
      </w:r>
      <w:hyperlink w:anchor="ref-Xu.etal_2019">
        <w:r>
          <w:rPr>
            <w:rStyle w:val="Hyperlink"/>
          </w:rPr>
          <w:t>Xu et al. 2019</w:t>
        </w:r>
      </w:hyperlink>
      <w:r>
        <w:t>), TTVAE (</w:t>
      </w:r>
      <w:hyperlink w:anchor="ref-Wang.Nguyen_2025">
        <w:r>
          <w:rPr>
            <w:rStyle w:val="Hyperlink"/>
          </w:rPr>
          <w:t>A. X. Wang and Nguyen 2025</w:t>
        </w:r>
      </w:hyperlink>
      <w:r>
        <w:t xml:space="preserve">); </w:t>
      </w:r>
      <w:r>
        <w:rPr>
          <w:b/>
          <w:bCs/>
        </w:rPr>
        <w:t>Diffusion models:</w:t>
      </w:r>
      <w:r>
        <w:t xml:space="preserve"> </w:t>
      </w:r>
      <w:proofErr w:type="spellStart"/>
      <w:r>
        <w:t>TabDDPM</w:t>
      </w:r>
      <w:proofErr w:type="spellEnd"/>
      <w:r>
        <w:t xml:space="preserve"> (</w:t>
      </w:r>
      <w:proofErr w:type="spellStart"/>
      <w:r>
        <w:fldChar w:fldCharType="begin"/>
      </w:r>
      <w:r>
        <w:instrText xml:space="preserve"> HYPERLINK \l "ref-Kotelnikov.etal_2023" \h </w:instrText>
      </w:r>
      <w:r>
        <w:fldChar w:fldCharType="separate"/>
      </w:r>
      <w:r>
        <w:rPr>
          <w:rStyle w:val="Hyperlink"/>
        </w:rPr>
        <w:t>Kotelnikov</w:t>
      </w:r>
      <w:proofErr w:type="spellEnd"/>
      <w:r>
        <w:rPr>
          <w:rStyle w:val="Hyperlink"/>
        </w:rPr>
        <w:t xml:space="preserve"> et al. 2023</w:t>
      </w:r>
      <w:r>
        <w:rPr>
          <w:rStyle w:val="Hyperlink"/>
        </w:rPr>
        <w:fldChar w:fldCharType="end"/>
      </w:r>
      <w:r>
        <w:t xml:space="preserve">), </w:t>
      </w:r>
      <w:proofErr w:type="spellStart"/>
      <w:r>
        <w:t>CoDi</w:t>
      </w:r>
      <w:proofErr w:type="spellEnd"/>
      <w:r>
        <w:t xml:space="preserve"> (</w:t>
      </w:r>
      <w:hyperlink w:anchor="ref-Lee.etal_2023">
        <w:r>
          <w:rPr>
            <w:rStyle w:val="Hyperlink"/>
          </w:rPr>
          <w:t>Lee, Kim, and Park 2023</w:t>
        </w:r>
      </w:hyperlink>
      <w:r>
        <w:t xml:space="preserve">), </w:t>
      </w:r>
      <w:proofErr w:type="spellStart"/>
      <w:r>
        <w:t>Tabsyn</w:t>
      </w:r>
      <w:proofErr w:type="spellEnd"/>
      <w:r>
        <w:t xml:space="preserve"> (</w:t>
      </w:r>
      <w:hyperlink w:anchor="ref-Zhang.etal_2024">
        <w:r>
          <w:rPr>
            <w:rStyle w:val="Hyperlink"/>
          </w:rPr>
          <w:t>Zhang et al. 2024</w:t>
        </w:r>
      </w:hyperlink>
      <w:r>
        <w:t xml:space="preserve">), </w:t>
      </w:r>
      <w:proofErr w:type="spellStart"/>
      <w:r>
        <w:t>TabDiff</w:t>
      </w:r>
      <w:proofErr w:type="spellEnd"/>
      <w:r>
        <w:t xml:space="preserve"> (</w:t>
      </w:r>
      <w:hyperlink w:anchor="ref-Shi.etal_2024">
        <w:r>
          <w:rPr>
            <w:rStyle w:val="Hyperlink"/>
          </w:rPr>
          <w:t>J. Shi et al. 2024</w:t>
        </w:r>
      </w:hyperlink>
      <w:r>
        <w:t>), CDTD (</w:t>
      </w:r>
      <w:hyperlink w:anchor="ref-Mueller.etal_2023">
        <w:r>
          <w:rPr>
            <w:rStyle w:val="Hyperlink"/>
          </w:rPr>
          <w:t xml:space="preserve">Mueller, Gruber, and </w:t>
        </w:r>
        <w:proofErr w:type="spellStart"/>
        <w:r>
          <w:rPr>
            <w:rStyle w:val="Hyperlink"/>
          </w:rPr>
          <w:t>Fok</w:t>
        </w:r>
        <w:proofErr w:type="spellEnd"/>
        <w:r>
          <w:rPr>
            <w:rStyle w:val="Hyperlink"/>
          </w:rPr>
          <w:t xml:space="preserve"> 2023</w:t>
        </w:r>
      </w:hyperlink>
      <w:r>
        <w:t xml:space="preserve">); </w:t>
      </w:r>
      <w:r>
        <w:rPr>
          <w:b/>
          <w:bCs/>
        </w:rPr>
        <w:t>Other type of models:</w:t>
      </w:r>
      <w:r>
        <w:t xml:space="preserve"> SMOTE (</w:t>
      </w:r>
      <w:hyperlink w:anchor="ref-Chawla.etal_2002">
        <w:r>
          <w:rPr>
            <w:rStyle w:val="Hyperlink"/>
          </w:rPr>
          <w:t>Chawla et al. 2002</w:t>
        </w:r>
      </w:hyperlink>
      <w:r>
        <w:t>), ARF (</w:t>
      </w:r>
      <w:hyperlink w:anchor="ref-Watson.etal_2022">
        <w:r>
          <w:rPr>
            <w:rStyle w:val="Hyperlink"/>
          </w:rPr>
          <w:t>Watson et al. 2022</w:t>
        </w:r>
      </w:hyperlink>
      <w:r>
        <w:t xml:space="preserve">), </w:t>
      </w:r>
      <w:proofErr w:type="spellStart"/>
      <w:r>
        <w:t>TabularARGN</w:t>
      </w:r>
      <w:proofErr w:type="spellEnd"/>
      <w:r>
        <w:t xml:space="preserve"> (</w:t>
      </w:r>
      <w:proofErr w:type="spellStart"/>
      <w:r>
        <w:fldChar w:fldCharType="begin"/>
      </w:r>
      <w:r>
        <w:instrText xml:space="preserve"> HYPERLINK \l "ref-Tiwald.etal_2025" \h </w:instrText>
      </w:r>
      <w:r>
        <w:fldChar w:fldCharType="separate"/>
      </w:r>
      <w:r>
        <w:rPr>
          <w:rStyle w:val="Hyperlink"/>
        </w:rPr>
        <w:t>Tiwald</w:t>
      </w:r>
      <w:proofErr w:type="spellEnd"/>
      <w:r>
        <w:rPr>
          <w:rStyle w:val="Hyperlink"/>
        </w:rPr>
        <w:t xml:space="preserve"> et al. 2025</w:t>
      </w:r>
      <w:r>
        <w:rPr>
          <w:rStyle w:val="Hyperlink"/>
        </w:rPr>
        <w:fldChar w:fldCharType="end"/>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7F69BA"/>
    <w:multiLevelType w:val="multilevel"/>
    <w:tmpl w:val="65F2678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FFFFFF7C"/>
    <w:multiLevelType w:val="singleLevel"/>
    <w:tmpl w:val="3404EC1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53A37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A886D4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F4C61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49EC97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94F68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4C8374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322A7E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B1607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BBC2F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A990"/>
    <w:multiLevelType w:val="multilevel"/>
    <w:tmpl w:val="1032C81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2" w15:restartNumberingAfterBreak="0">
    <w:nsid w:val="0000A991"/>
    <w:multiLevelType w:val="multilevel"/>
    <w:tmpl w:val="DF52F68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3" w15:restartNumberingAfterBreak="0">
    <w:nsid w:val="00A99411"/>
    <w:multiLevelType w:val="multilevel"/>
    <w:tmpl w:val="FF5CFE92"/>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4" w15:restartNumberingAfterBreak="0">
    <w:nsid w:val="0B3B0FC0"/>
    <w:multiLevelType w:val="hybridMultilevel"/>
    <w:tmpl w:val="DD186E2C"/>
    <w:lvl w:ilvl="0" w:tplc="57AAAFAC">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E39F6"/>
    <w:multiLevelType w:val="multilevel"/>
    <w:tmpl w:val="EC007CE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6" w15:restartNumberingAfterBreak="0">
    <w:nsid w:val="7C77397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EAE1C6B"/>
    <w:multiLevelType w:val="hybridMultilevel"/>
    <w:tmpl w:val="6256D498"/>
    <w:lvl w:ilvl="0" w:tplc="12105228">
      <w:start w:val="1"/>
      <w:numFmt w:val="decimal"/>
      <w:pStyle w:val="Bibliography"/>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14"/>
  </w:num>
  <w:num w:numId="14">
    <w:abstractNumId w:val="17"/>
  </w:num>
  <w:num w:numId="15">
    <w:abstractNumId w:val="16"/>
  </w:num>
  <w:num w:numId="16">
    <w:abstractNumId w:val="11"/>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D84"/>
    <w:rsid w:val="00041D84"/>
    <w:rsid w:val="001A3123"/>
    <w:rsid w:val="004F241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7D008"/>
  <w15:docId w15:val="{1AA5651E-CB5F-4F04-9610-86B58A64C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uiPriority="9" w:qFormat="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286F"/>
    <w:rPr>
      <w:rFonts w:ascii="Times New Roman" w:hAnsi="Times New Roman"/>
    </w:rPr>
  </w:style>
  <w:style w:type="paragraph" w:styleId="Heading1">
    <w:name w:val="heading 1"/>
    <w:basedOn w:val="Normal"/>
    <w:next w:val="BodyText"/>
    <w:uiPriority w:val="9"/>
    <w:qFormat/>
    <w:rsid w:val="00DF286F"/>
    <w:pPr>
      <w:keepNext/>
      <w:keepLines/>
      <w:numPr>
        <w:numId w:val="15"/>
      </w:numPr>
      <w:spacing w:before="480" w:after="0"/>
      <w:outlineLvl w:val="0"/>
    </w:pPr>
    <w:rPr>
      <w:rFonts w:eastAsiaTheme="majorEastAsia" w:cstheme="majorBidi"/>
      <w:b/>
      <w:bCs/>
      <w:color w:val="345A8A" w:themeColor="accent1" w:themeShade="B5"/>
      <w:sz w:val="32"/>
      <w:szCs w:val="32"/>
    </w:rPr>
  </w:style>
  <w:style w:type="paragraph" w:styleId="Heading2">
    <w:name w:val="heading 2"/>
    <w:basedOn w:val="Normal"/>
    <w:next w:val="BodyText"/>
    <w:uiPriority w:val="9"/>
    <w:unhideWhenUsed/>
    <w:qFormat/>
    <w:rsid w:val="00DF286F"/>
    <w:pPr>
      <w:keepNext/>
      <w:keepLines/>
      <w:numPr>
        <w:ilvl w:val="1"/>
        <w:numId w:val="15"/>
      </w:numPr>
      <w:spacing w:before="200" w:after="0"/>
      <w:outlineLvl w:val="1"/>
    </w:pPr>
    <w:rPr>
      <w:rFonts w:eastAsiaTheme="majorEastAsia" w:cstheme="majorBidi"/>
      <w:b/>
      <w:bCs/>
      <w:color w:val="365F91" w:themeColor="accent1" w:themeShade="BF"/>
      <w:sz w:val="32"/>
      <w:szCs w:val="32"/>
    </w:rPr>
  </w:style>
  <w:style w:type="paragraph" w:styleId="Heading3">
    <w:name w:val="heading 3"/>
    <w:basedOn w:val="Normal"/>
    <w:next w:val="BodyText"/>
    <w:uiPriority w:val="9"/>
    <w:unhideWhenUsed/>
    <w:qFormat/>
    <w:rsid w:val="00DF286F"/>
    <w:pPr>
      <w:keepNext/>
      <w:keepLines/>
      <w:numPr>
        <w:ilvl w:val="2"/>
        <w:numId w:val="15"/>
      </w:numPr>
      <w:spacing w:before="200" w:after="0"/>
      <w:outlineLvl w:val="2"/>
    </w:pPr>
    <w:rPr>
      <w:rFonts w:eastAsiaTheme="majorEastAsia" w:cstheme="majorBidi"/>
      <w:b/>
      <w:bCs/>
      <w:color w:val="548DD4" w:themeColor="text2" w:themeTint="99"/>
      <w:sz w:val="28"/>
      <w:szCs w:val="28"/>
    </w:rPr>
  </w:style>
  <w:style w:type="paragraph" w:styleId="Heading4">
    <w:name w:val="heading 4"/>
    <w:basedOn w:val="Normal"/>
    <w:next w:val="BodyText"/>
    <w:uiPriority w:val="9"/>
    <w:unhideWhenUsed/>
    <w:qFormat/>
    <w:pPr>
      <w:keepNext/>
      <w:keepLines/>
      <w:numPr>
        <w:ilvl w:val="3"/>
        <w:numId w:val="15"/>
      </w:numPr>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numPr>
        <w:ilvl w:val="4"/>
        <w:numId w:val="15"/>
      </w:numPr>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numPr>
        <w:ilvl w:val="5"/>
        <w:numId w:val="15"/>
      </w:numPr>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Normal"/>
    <w:link w:val="Heading7Char"/>
    <w:rsid w:val="0029715E"/>
    <w:pPr>
      <w:keepNext/>
      <w:keepLines/>
      <w:numPr>
        <w:ilvl w:val="6"/>
        <w:numId w:val="1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rsid w:val="0029715E"/>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29715E"/>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A6013"/>
    <w:pPr>
      <w:spacing w:before="180" w:after="180" w:line="360" w:lineRule="auto"/>
      <w:ind w:firstLine="360"/>
      <w:jc w:val="both"/>
    </w:pPr>
  </w:style>
  <w:style w:type="paragraph" w:customStyle="1" w:styleId="FirstParagraph">
    <w:name w:val="First Paragraph"/>
    <w:basedOn w:val="BodyText"/>
    <w:next w:val="BodyText"/>
    <w:qFormat/>
  </w:style>
  <w:style w:type="paragraph" w:customStyle="1" w:styleId="Compact">
    <w:name w:val="Compact"/>
    <w:qFormat/>
    <w:rsid w:val="003F69E3"/>
    <w:pPr>
      <w:spacing w:after="0"/>
      <w:jc w:val="center"/>
    </w:pPr>
    <w:rPr>
      <w:rFonts w:ascii="Times New Roman" w:hAnsi="Times New Roman"/>
      <w:sz w:val="20"/>
    </w:rPr>
  </w:style>
  <w:style w:type="paragraph" w:styleId="Title">
    <w:name w:val="Title"/>
    <w:basedOn w:val="Normal"/>
    <w:next w:val="BodyText"/>
    <w:qFormat/>
    <w:rsid w:val="00766D49"/>
    <w:pPr>
      <w:keepNext/>
      <w:keepLines/>
      <w:pBdr>
        <w:top w:val="single" w:sz="4" w:space="1" w:color="auto"/>
      </w:pBdr>
      <w:spacing w:before="480" w:after="240"/>
      <w:jc w:val="center"/>
    </w:pPr>
    <w:rPr>
      <w:rFonts w:eastAsiaTheme="majorEastAsia" w:cstheme="majorBidi"/>
      <w:b/>
      <w:bCs/>
      <w:color w:val="002060"/>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2638A5"/>
    <w:pPr>
      <w:keepNext/>
      <w:keepLines/>
      <w:jc w:val="center"/>
    </w:pPr>
    <w:rPr>
      <w:rFonts w:ascii="Times New Roman" w:hAnsi="Times New Roman"/>
      <w:color w:val="4F81BD" w:themeColor="accent1"/>
      <w:sz w:val="28"/>
    </w:rPr>
  </w:style>
  <w:style w:type="paragraph" w:styleId="Date">
    <w:name w:val="Date"/>
    <w:next w:val="BodyText"/>
    <w:qFormat/>
    <w:rsid w:val="00A16942"/>
    <w:pPr>
      <w:keepNext/>
      <w:keepLines/>
      <w:pBdr>
        <w:bottom w:val="single" w:sz="18" w:space="1" w:color="auto"/>
      </w:pBdr>
      <w:jc w:val="center"/>
    </w:pPr>
    <w:rPr>
      <w:rFonts w:ascii="Times New Roman" w:hAnsi="Times New Roman"/>
      <w:color w:val="943634" w:themeColor="accent2" w:themeShade="BF"/>
    </w:rPr>
  </w:style>
  <w:style w:type="paragraph" w:customStyle="1" w:styleId="Abstract">
    <w:name w:val="Abstract"/>
    <w:basedOn w:val="Normal"/>
    <w:next w:val="BodyText"/>
    <w:autoRedefine/>
    <w:qFormat/>
    <w:rsid w:val="00AE403F"/>
    <w:pPr>
      <w:keepNext/>
      <w:keepLines/>
      <w:spacing w:before="300" w:after="300"/>
      <w:jc w:val="both"/>
    </w:pPr>
    <w:rPr>
      <w:sz w:val="20"/>
      <w:szCs w:val="20"/>
    </w:rPr>
  </w:style>
  <w:style w:type="paragraph" w:styleId="Bibliography">
    <w:name w:val="Bibliography"/>
    <w:basedOn w:val="Normal"/>
    <w:qFormat/>
    <w:rsid w:val="00B20047"/>
    <w:pPr>
      <w:numPr>
        <w:numId w:val="14"/>
      </w:numPr>
    </w:pPr>
  </w:style>
  <w:style w:type="paragraph" w:styleId="BlockText">
    <w:name w:val="Block Text"/>
    <w:basedOn w:val="BodyText"/>
    <w:next w:val="BodyText"/>
    <w:uiPriority w:val="9"/>
    <w:unhideWhenUsed/>
    <w:qFormat/>
    <w:rsid w:val="00213DE9"/>
    <w:pPr>
      <w:spacing w:before="100" w:after="100"/>
      <w:ind w:left="720" w:right="720"/>
    </w:pPr>
    <w:rPr>
      <w:rFonts w:eastAsiaTheme="majorEastAsia" w:cstheme="majorBidi"/>
      <w:bCs/>
      <w:sz w:val="20"/>
      <w:szCs w:val="20"/>
    </w:rPr>
  </w:style>
  <w:style w:type="paragraph" w:styleId="FootnoteText">
    <w:name w:val="footnote text"/>
    <w:basedOn w:val="Normal"/>
    <w:link w:val="FootnoteTextChar"/>
    <w:uiPriority w:val="9"/>
    <w:unhideWhenUsed/>
    <w:qFormat/>
    <w:rsid w:val="000F43A6"/>
    <w:pPr>
      <w:jc w:val="both"/>
    </w:pPr>
    <w:rPr>
      <w:sz w:val="22"/>
    </w:r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hAnsiTheme="majorHAnsi"/>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6A6013"/>
    <w:rPr>
      <w:rFonts w:ascii="Times New Roman" w:hAnsi="Times New Roman"/>
    </w:rPr>
  </w:style>
  <w:style w:type="paragraph" w:styleId="Header">
    <w:name w:val="header"/>
    <w:basedOn w:val="Normal"/>
    <w:link w:val="HeaderChar"/>
    <w:unhideWhenUsed/>
    <w:rsid w:val="0072347C"/>
    <w:pPr>
      <w:tabs>
        <w:tab w:val="center" w:pos="4680"/>
        <w:tab w:val="right" w:pos="9360"/>
      </w:tabs>
      <w:spacing w:after="0"/>
    </w:pPr>
  </w:style>
  <w:style w:type="character" w:customStyle="1" w:styleId="HeaderChar">
    <w:name w:val="Header Char"/>
    <w:basedOn w:val="DefaultParagraphFont"/>
    <w:link w:val="Header"/>
    <w:rsid w:val="0072347C"/>
    <w:rPr>
      <w:rFonts w:ascii="Times New Roman" w:hAnsi="Times New Roman"/>
    </w:rPr>
  </w:style>
  <w:style w:type="paragraph" w:styleId="Footer">
    <w:name w:val="footer"/>
    <w:basedOn w:val="Normal"/>
    <w:link w:val="FooterChar"/>
    <w:autoRedefine/>
    <w:uiPriority w:val="99"/>
    <w:unhideWhenUsed/>
    <w:rsid w:val="0072347C"/>
    <w:pPr>
      <w:tabs>
        <w:tab w:val="center" w:pos="4680"/>
        <w:tab w:val="right" w:pos="9360"/>
      </w:tabs>
      <w:spacing w:after="0"/>
    </w:pPr>
  </w:style>
  <w:style w:type="character" w:customStyle="1" w:styleId="FooterChar">
    <w:name w:val="Footer Char"/>
    <w:basedOn w:val="DefaultParagraphFont"/>
    <w:link w:val="Footer"/>
    <w:uiPriority w:val="99"/>
    <w:rsid w:val="0072347C"/>
    <w:rPr>
      <w:rFonts w:ascii="Times New Roman" w:hAnsi="Times New Roman"/>
    </w:rPr>
  </w:style>
  <w:style w:type="character" w:customStyle="1" w:styleId="FootnoteTextChar">
    <w:name w:val="Footnote Text Char"/>
    <w:basedOn w:val="DefaultParagraphFont"/>
    <w:link w:val="FootnoteText"/>
    <w:uiPriority w:val="9"/>
    <w:rsid w:val="000F43A6"/>
    <w:rPr>
      <w:rFonts w:ascii="Times New Roman" w:hAnsi="Times New Roman"/>
      <w:sz w:val="22"/>
    </w:rPr>
  </w:style>
  <w:style w:type="character" w:customStyle="1" w:styleId="Heading7Char">
    <w:name w:val="Heading 7 Char"/>
    <w:basedOn w:val="DefaultParagraphFont"/>
    <w:link w:val="Heading7"/>
    <w:rsid w:val="0029715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2971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29715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4F241E"/>
    <w:pPr>
      <w:spacing w:after="100"/>
    </w:pPr>
  </w:style>
  <w:style w:type="paragraph" w:styleId="TOC2">
    <w:name w:val="toc 2"/>
    <w:basedOn w:val="Normal"/>
    <w:next w:val="Normal"/>
    <w:autoRedefine/>
    <w:uiPriority w:val="39"/>
    <w:unhideWhenUsed/>
    <w:rsid w:val="004F241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48550/ARXIV.2006.11239" TargetMode="External"/><Relationship Id="rId21" Type="http://schemas.openxmlformats.org/officeDocument/2006/relationships/hyperlink" Target="https://doi.org/10.1038/s41746-023-00927-3" TargetMode="External"/><Relationship Id="rId42" Type="http://schemas.openxmlformats.org/officeDocument/2006/relationships/hyperlink" Target="https://doi.org/10.1109/SP.2008.33" TargetMode="External"/><Relationship Id="rId47" Type="http://schemas.openxmlformats.org/officeDocument/2006/relationships/hyperlink" Target="https://lakshmiraut.github.io/publication/workpaper/2024-10-23_early_childhood_factors_and_health/Early_Childhood_factors_and_Health.html" TargetMode="External"/><Relationship Id="rId63" Type="http://schemas.openxmlformats.org/officeDocument/2006/relationships/hyperlink" Target="https://doi.org/10.1145/3485447.3512232"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613/jair.953" TargetMode="External"/><Relationship Id="rId29" Type="http://schemas.openxmlformats.org/officeDocument/2006/relationships/hyperlink" Target="https://doi.org/10.2307/146277" TargetMode="External"/><Relationship Id="rId11" Type="http://schemas.openxmlformats.org/officeDocument/2006/relationships/hyperlink" Target="https://doi.org/10.48550/ARXIV.2209.15571" TargetMode="External"/><Relationship Id="rId24" Type="http://schemas.openxmlformats.org/officeDocument/2006/relationships/hyperlink" Target="https://doi.org/10.1111/j.1465-7295.2008.00163.x" TargetMode="External"/><Relationship Id="rId32" Type="http://schemas.openxmlformats.org/officeDocument/2006/relationships/hyperlink" Target="https://doi.org/10.1016/j.landig.2025.100924" TargetMode="External"/><Relationship Id="rId37" Type="http://schemas.openxmlformats.org/officeDocument/2006/relationships/hyperlink" Target="https://doi.org/10.48550/ARXIV.2208.11970" TargetMode="External"/><Relationship Id="rId40" Type="http://schemas.openxmlformats.org/officeDocument/2006/relationships/hyperlink" Target="https://doi.org/10.1016/j.is.2025.102549" TargetMode="External"/><Relationship Id="rId45" Type="http://schemas.openxmlformats.org/officeDocument/2006/relationships/hyperlink" Target="https://doi.org/10.1177/2321022218802023" TargetMode="External"/><Relationship Id="rId53" Type="http://schemas.openxmlformats.org/officeDocument/2006/relationships/hyperlink" Target="https://doi.org/10.48550/arXiv.2011.13456" TargetMode="External"/><Relationship Id="rId58" Type="http://schemas.openxmlformats.org/officeDocument/2006/relationships/hyperlink" Target="https://doi.org/10.48550/ARXIV.2308.14784" TargetMode="External"/><Relationship Id="rId66" Type="http://schemas.openxmlformats.org/officeDocument/2006/relationships/hyperlink" Target="https://proceedings.mlr.press/v157/zhao21a.html" TargetMode="External"/><Relationship Id="rId5" Type="http://schemas.openxmlformats.org/officeDocument/2006/relationships/footnotes" Target="footnotes.xml"/><Relationship Id="rId61" Type="http://schemas.openxmlformats.org/officeDocument/2006/relationships/hyperlink" Target="https://doi.org/10.1109/TIT.2009.2016060" TargetMode="External"/><Relationship Id="rId19" Type="http://schemas.openxmlformats.org/officeDocument/2006/relationships/hyperlink" Target="https://doi.org/10.1093/workar/wax032" TargetMode="External"/><Relationship Id="rId14" Type="http://schemas.openxmlformats.org/officeDocument/2006/relationships/hyperlink" Target="https://doi.org/10.1177/20539517251386053" TargetMode="External"/><Relationship Id="rId22" Type="http://schemas.openxmlformats.org/officeDocument/2006/relationships/hyperlink" Target="https://doi.org/10.48550/ARXIV.1406.2661" TargetMode="External"/><Relationship Id="rId27" Type="http://schemas.openxmlformats.org/officeDocument/2006/relationships/hyperlink" Target="https://doi.org/10.48550/ARXIV.2506.02070" TargetMode="External"/><Relationship Id="rId30" Type="http://schemas.openxmlformats.org/officeDocument/2006/relationships/hyperlink" Target="https://doi.org/10.48550/arXiv.1312.6114" TargetMode="External"/><Relationship Id="rId35" Type="http://schemas.openxmlformats.org/officeDocument/2006/relationships/hyperlink" Target="https://doi.org/10.48550/ARXIV.2502.17119" TargetMode="External"/><Relationship Id="rId43" Type="http://schemas.openxmlformats.org/officeDocument/2006/relationships/hyperlink" Target="https://doi.org/10.48550/arXiv.2101.00598" TargetMode="External"/><Relationship Id="rId48" Type="http://schemas.openxmlformats.org/officeDocument/2006/relationships/hyperlink" Target="https://doi.org/10.1002/9781118391684" TargetMode="External"/><Relationship Id="rId56" Type="http://schemas.openxmlformats.org/officeDocument/2006/relationships/hyperlink" Target="https://doi.org/10.1142/S0218488502001648" TargetMode="External"/><Relationship Id="rId64" Type="http://schemas.openxmlformats.org/officeDocument/2006/relationships/hyperlink" Target="https://doi.org/10.48550/ARXIV.2310.09656"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48550/ARXIV.2504.16506" TargetMode="External"/><Relationship Id="rId3" Type="http://schemas.openxmlformats.org/officeDocument/2006/relationships/settings" Target="settings.xml"/><Relationship Id="rId12" Type="http://schemas.openxmlformats.org/officeDocument/2006/relationships/hyperlink" Target="https://doi.org/10.1021/acscentsci.6b00367" TargetMode="External"/><Relationship Id="rId17" Type="http://schemas.openxmlformats.org/officeDocument/2006/relationships/hyperlink" Target="https://doi.org/10.1561/0400000042" TargetMode="External"/><Relationship Id="rId25" Type="http://schemas.openxmlformats.org/officeDocument/2006/relationships/hyperlink" Target="https://doi.org/10.1016/j.jeconom.2015.10.001" TargetMode="External"/><Relationship Id="rId33" Type="http://schemas.openxmlformats.org/officeDocument/2006/relationships/hyperlink" Target="https://doi.org/10.1007/s10618-024-01081-4" TargetMode="External"/><Relationship Id="rId38" Type="http://schemas.openxmlformats.org/officeDocument/2006/relationships/hyperlink" Target="https://doi.org/10.48550/ARXIV.2501.04040" TargetMode="External"/><Relationship Id="rId46" Type="http://schemas.openxmlformats.org/officeDocument/2006/relationships/hyperlink" Target="https://doi.org/10.1007/978-981-97-6753-3_12" TargetMode="External"/><Relationship Id="rId59" Type="http://schemas.openxmlformats.org/officeDocument/2006/relationships/hyperlink" Target="https://doi.org/10.1016/j.ijmedinf.2024.105413" TargetMode="External"/><Relationship Id="rId67" Type="http://schemas.openxmlformats.org/officeDocument/2006/relationships/footer" Target="footer1.xml"/><Relationship Id="rId20" Type="http://schemas.openxmlformats.org/officeDocument/2006/relationships/hyperlink" Target="https://doi.org/10.1186/s40537-023-00792-7" TargetMode="External"/><Relationship Id="rId41" Type="http://schemas.openxmlformats.org/officeDocument/2006/relationships/hyperlink" Target="https://doi.org/10.48550/ARXIV.2312.10431" TargetMode="External"/><Relationship Id="rId54" Type="http://schemas.openxmlformats.org/officeDocument/2006/relationships/hyperlink" Target="https://doi.org/10.1093/ije/dyu067" TargetMode="External"/><Relationship Id="rId62" Type="http://schemas.openxmlformats.org/officeDocument/2006/relationships/hyperlink" Target="https://doi.org/10.48550/ARXIV.2205.0943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48550/arXiv.2403.18103" TargetMode="External"/><Relationship Id="rId23" Type="http://schemas.openxmlformats.org/officeDocument/2006/relationships/hyperlink" Target="https://doi.org/10.1109/TKDE.2008.239" TargetMode="External"/><Relationship Id="rId28" Type="http://schemas.openxmlformats.org/officeDocument/2006/relationships/hyperlink" Target="https://api.semanticscholar.org/CorpusID:53342261" TargetMode="External"/><Relationship Id="rId36" Type="http://schemas.openxmlformats.org/officeDocument/2006/relationships/hyperlink" Target="https://doi.org/10.48550/ARXIV.2210.02747" TargetMode="External"/><Relationship Id="rId49" Type="http://schemas.openxmlformats.org/officeDocument/2006/relationships/hyperlink" Target="https://proceedings.neurips.cc/paper_files/paper/2018/file/f7696a9b362ac5a51c3dc8f098b73923-Paper.pdf" TargetMode="External"/><Relationship Id="rId57" Type="http://schemas.openxmlformats.org/officeDocument/2006/relationships/hyperlink" Target="https://doi.org/10.48550/ARXIV.2501.12012" TargetMode="External"/><Relationship Id="rId10" Type="http://schemas.openxmlformats.org/officeDocument/2006/relationships/hyperlink" Target="https://doi.org/10.1145/2976749.2978318" TargetMode="External"/><Relationship Id="rId31" Type="http://schemas.openxmlformats.org/officeDocument/2006/relationships/hyperlink" Target="https://doi.org/10.48550/arXiv.2209.15421" TargetMode="External"/><Relationship Id="rId44" Type="http://schemas.openxmlformats.org/officeDocument/2006/relationships/hyperlink" Target="https://doi.org/10.1109/isit.2008.4595271" TargetMode="External"/><Relationship Id="rId52" Type="http://schemas.openxmlformats.org/officeDocument/2006/relationships/hyperlink" Target="https://doi.org/10.48550/arXiv.1503.03585" TargetMode="External"/><Relationship Id="rId60" Type="http://schemas.openxmlformats.org/officeDocument/2006/relationships/hyperlink" Target="https://doi.org/10.1016/j.artint.2025.104292" TargetMode="External"/><Relationship Id="rId65" Type="http://schemas.openxmlformats.org/officeDocument/2006/relationships/hyperlink" Target="https://doi.org/10.48550/arXiv.2303.18223"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2139/ssrn.2477899" TargetMode="External"/><Relationship Id="rId18" Type="http://schemas.openxmlformats.org/officeDocument/2006/relationships/hyperlink" Target="https://doi.org/10.1007/978-3-031-09342-5_17" TargetMode="External"/><Relationship Id="rId39" Type="http://schemas.openxmlformats.org/officeDocument/2006/relationships/hyperlink" Target="https://doi.org/10.48550/ARXIV.1812.02633" TargetMode="External"/><Relationship Id="rId34" Type="http://schemas.openxmlformats.org/officeDocument/2006/relationships/hyperlink" Target="https://doi.org/10.48550/arXiv.2304.12654" TargetMode="External"/><Relationship Id="rId50" Type="http://schemas.openxmlformats.org/officeDocument/2006/relationships/hyperlink" Target="https://doi.org/10.48550/arXiv.2410.20626" TargetMode="External"/><Relationship Id="rId55" Type="http://schemas.openxmlformats.org/officeDocument/2006/relationships/hyperlink" Target="http://hrsonline.isr.umich.edu/sitedocs/userg/dr-0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1067</TotalTime>
  <Pages>46</Pages>
  <Words>14413</Words>
  <Characters>82157</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Title of the paper</vt:lpstr>
    </vt:vector>
  </TitlesOfParts>
  <Company>Social Security Administration</Company>
  <LinksUpToDate>false</LinksUpToDate>
  <CharactersWithSpaces>96378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Generative AI for Synthetic Tabular Data: Privacy, Utility, and Sensitivity of Downstream Policy Inference using HRS Data</dc:title>
  <dc:creator>Lakshmi K. Raut</dc:creator>
  <cp:keywords/>
  <dc:description>This paper evaluates the sensitivity of downstream economic policy parameter estimates to the substitution of real data with synthetic datasets created by generative AI models with varying utility and privacy profiles.</dc:description>
  <cp:lastModifiedBy>Lakshmi</cp:lastModifiedBy>
  <cp:revision>2</cp:revision>
  <dcterms:created xsi:type="dcterms:W3CDTF">2025-12-20T08:00:00Z</dcterms:created>
  <dcterms:modified xsi:type="dcterms:W3CDTF">2025-12-20T08:07:00Z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biblio-style">
    <vt:lpwstr>authoryear</vt:lpwstr>
  </property>
  <property fmtid="{D5CDD505-2E9C-101B-9397-08002B2CF9AE}" pid="3" name="abstract">
    <vt:lpwstr>Strict privacy regulations restrict the public release of micro-level data critical for modeling in healthcare, education, economics, and finance. Synthetic tabular data provides a promising alternative by replicating statistical properties of the original datasets while safeguarding individual identities. This paper investigates the sensitivity of econometric policy models to the substitution of real data with synthetic data.We present an overview of differential privacy frameworks and DP-SGD algorithms that ensure formal privacy guarantees. In addition, we examine generative approaches—including GANs, VAEs, and diffusion models—with particular emphasis on Denoising Diffusion Probabilistic Models (DDPMs). We highlight the continuous-time stochastic differential equation formulation that unifies discrete diffusion processes, where the Fokker–Planck equation offers a principled simplification of backward denoising dynamics.We propose the Mahalanobis D^2 statistic as a novel metric for measuring policy sensitivity to data substitution. Using Health and Retirement Study (HRS) data, we train and assess 13 tabular generative models (three GAN-based, two VAE-based, five diffusion-based, and three additional architectures). Models are ranked across utility, privacy, and Mahalanobis D^2 metrics, providing a comprehensive benchmark for synthetic data generation in econometric policy analysis.</vt:lpwstr>
  </property>
  <property fmtid="{D5CDD505-2E9C-101B-9397-08002B2CF9AE}" pid="4" name="affiliations">
    <vt:lpwstr/>
  </property>
  <property fmtid="{D5CDD505-2E9C-101B-9397-08002B2CF9AE}" pid="5" name="authors">
    <vt:lpwstr/>
  </property>
  <property fmtid="{D5CDD505-2E9C-101B-9397-08002B2CF9AE}" pid="6" name="biblatexoptions">
    <vt:lpwstr/>
  </property>
  <property fmtid="{D5CDD505-2E9C-101B-9397-08002B2CF9AE}" pid="7" name="biblio-config">
    <vt:lpwstr>True</vt:lpwstr>
  </property>
  <property fmtid="{D5CDD505-2E9C-101B-9397-08002B2CF9AE}" pid="8" name="bibliography">
    <vt:lpwstr>references.bib</vt:lpwstr>
  </property>
  <property fmtid="{D5CDD505-2E9C-101B-9397-08002B2CF9AE}" pid="9" name="by-affiliation">
    <vt:lpwstr/>
  </property>
  <property fmtid="{D5CDD505-2E9C-101B-9397-08002B2CF9AE}" pid="10" name="by-author">
    <vt:lpwstr/>
  </property>
  <property fmtid="{D5CDD505-2E9C-101B-9397-08002B2CF9AE}" pid="11" name="citecolor">
    <vt:lpwstr>blue</vt:lpwstr>
  </property>
  <property fmtid="{D5CDD505-2E9C-101B-9397-08002B2CF9AE}" pid="12" name="csl">
    <vt:lpwstr>C:/MyProjects/TexRmdConversion/csl-reference-styles/chicago-author-date.csl</vt:lpwstr>
  </property>
  <property fmtid="{D5CDD505-2E9C-101B-9397-08002B2CF9AE}" pid="13" name="date">
    <vt:lpwstr>2025-10-01</vt:lpwstr>
  </property>
  <property fmtid="{D5CDD505-2E9C-101B-9397-08002B2CF9AE}" pid="14" name="date-modified">
    <vt:lpwstr>2025-12-20</vt:lpwstr>
  </property>
  <property fmtid="{D5CDD505-2E9C-101B-9397-08002B2CF9AE}" pid="15" name="editor">
    <vt:lpwstr/>
  </property>
  <property fmtid="{D5CDD505-2E9C-101B-9397-08002B2CF9AE}" pid="16" name="fig-cap-location">
    <vt:lpwstr>top</vt:lpwstr>
  </property>
  <property fmtid="{D5CDD505-2E9C-101B-9397-08002B2CF9AE}" pid="17" name="fontfamily">
    <vt:lpwstr>EB Garamond</vt:lpwstr>
  </property>
  <property fmtid="{D5CDD505-2E9C-101B-9397-08002B2CF9AE}" pid="18" name="header-includes">
    <vt:lpwstr/>
  </property>
  <property fmtid="{D5CDD505-2E9C-101B-9397-08002B2CF9AE}" pid="19" name="include-after">
    <vt:lpwstr/>
  </property>
  <property fmtid="{D5CDD505-2E9C-101B-9397-08002B2CF9AE}" pid="20" name="include-before">
    <vt:lpwstr/>
  </property>
  <property fmtid="{D5CDD505-2E9C-101B-9397-08002B2CF9AE}" pid="21" name="labels">
    <vt:lpwstr/>
  </property>
  <property fmtid="{D5CDD505-2E9C-101B-9397-08002B2CF9AE}" pid="22" name="language">
    <vt:lpwstr/>
  </property>
  <property fmtid="{D5CDD505-2E9C-101B-9397-08002B2CF9AE}" pid="23" name="link-citations">
    <vt:lpwstr>True</vt:lpwstr>
  </property>
  <property fmtid="{D5CDD505-2E9C-101B-9397-08002B2CF9AE}" pid="24" name="linkcolor">
    <vt:lpwstr>blue</vt:lpwstr>
  </property>
  <property fmtid="{D5CDD505-2E9C-101B-9397-08002B2CF9AE}" pid="25" name="pandoc_args">
    <vt:lpwstr/>
  </property>
  <property fmtid="{D5CDD505-2E9C-101B-9397-08002B2CF9AE}" pid="26" name="thanks">
    <vt:lpwstr>This research was conducted without external grant funding and was completed independently during the author’s personal time.</vt:lpwstr>
  </property>
  <property fmtid="{D5CDD505-2E9C-101B-9397-08002B2CF9AE}" pid="27" name="title-block-banner">
    <vt:lpwstr>True</vt:lpwstr>
  </property>
  <property fmtid="{D5CDD505-2E9C-101B-9397-08002B2CF9AE}" pid="28" name="toc-title">
    <vt:lpwstr>Contents</vt:lpwstr>
  </property>
  <property fmtid="{D5CDD505-2E9C-101B-9397-08002B2CF9AE}" pid="29" name="urlcolor">
    <vt:lpwstr>Red</vt:lpwstr>
  </property>
</Properties>
</file>